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F0" w:rsidRDefault="00233AF0" w:rsidP="009D5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AF0" w:rsidRDefault="00233AF0" w:rsidP="009D5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AF0" w:rsidRDefault="00233AF0" w:rsidP="009D5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AF0">
        <w:rPr>
          <w:rFonts w:ascii="Times New Roman" w:hAnsi="Times New Roman" w:cs="Times New Roman"/>
          <w:sz w:val="24"/>
          <w:szCs w:val="24"/>
        </w:rPr>
        <w:object w:dxaOrig="895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35pt;height:632.65pt" o:ole="">
            <v:imagedata r:id="rId6" o:title=""/>
          </v:shape>
          <o:OLEObject Type="Embed" ProgID="AcroExch.Document.DC" ShapeID="_x0000_i1025" DrawAspect="Content" ObjectID="_1807365821" r:id="rId7"/>
        </w:object>
      </w:r>
    </w:p>
    <w:p w:rsidR="00233AF0" w:rsidRDefault="00233AF0" w:rsidP="009D5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4E10" w:rsidRDefault="00674E10" w:rsidP="00B66297">
      <w:pPr>
        <w:ind w:hanging="1701"/>
        <w:jc w:val="center"/>
      </w:pPr>
    </w:p>
    <w:p w:rsidR="00422379" w:rsidRDefault="00422379" w:rsidP="00422379">
      <w:pPr>
        <w:spacing w:after="0" w:line="360" w:lineRule="auto"/>
        <w:ind w:left="144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дополнительного образования  Сортавальского муниципального </w:t>
      </w:r>
      <w:r w:rsidR="0036631C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 Центр развития творчества детей и юношества проводилось в соответствии с Федеральным законом «Об образовании в Российской Федерации» от 29 декабря 2012 г. № 273-ФЗ, Приказом Министерства образования и науки Российской Федерации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России) от 14 июня 2013 г. N 462 г. Москва "Об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28 октября 2013 г. № 966 «О лицензировании образовательной деятельности», нормативными приказами и письмами Министерства образования и науки Российской Федерации, Уставом Центра, внутренними локальными актами.</w:t>
      </w:r>
    </w:p>
    <w:p w:rsidR="00422379" w:rsidRDefault="00422379" w:rsidP="00422379">
      <w:pPr>
        <w:spacing w:after="0" w:line="360" w:lineRule="auto"/>
        <w:ind w:left="14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379" w:rsidRDefault="00422379" w:rsidP="00422379">
      <w:pPr>
        <w:spacing w:after="0" w:line="360" w:lineRule="auto"/>
        <w:ind w:left="7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анализировались:</w:t>
      </w:r>
    </w:p>
    <w:p w:rsidR="00422379" w:rsidRDefault="00422379" w:rsidP="00422379">
      <w:pPr>
        <w:spacing w:after="0" w:line="360" w:lineRule="auto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ЦРТДЮ в целом по следующим позициям:</w:t>
      </w:r>
    </w:p>
    <w:p w:rsidR="00422379" w:rsidRDefault="00422379" w:rsidP="00422379">
      <w:pPr>
        <w:tabs>
          <w:tab w:val="left" w:pos="68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образовательного  процесса;</w:t>
      </w:r>
    </w:p>
    <w:p w:rsidR="00422379" w:rsidRDefault="00422379" w:rsidP="00422379">
      <w:pPr>
        <w:tabs>
          <w:tab w:val="left" w:pos="68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содержание и качество подготовки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 – массовая  и  культурно – досуговая  деятельность;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родительской общественностью;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работа;</w:t>
      </w:r>
    </w:p>
    <w:p w:rsidR="00422379" w:rsidRDefault="00422379" w:rsidP="00422379">
      <w:pPr>
        <w:tabs>
          <w:tab w:val="left" w:pos="484"/>
        </w:tabs>
        <w:spacing w:after="0" w:line="360" w:lineRule="auto"/>
        <w:ind w:left="504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кадровое обеспечение образовательного процесса по заявленным образовательным  - программам (качественный состав педагогических кадров);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материально-техническая база;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функционирование внутренней системы оценки качества образования.</w:t>
      </w:r>
    </w:p>
    <w:p w:rsidR="00422379" w:rsidRDefault="00422379" w:rsidP="004223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учреждении.</w:t>
      </w:r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ОУ в соответствии с Уставом:</w:t>
      </w:r>
    </w:p>
    <w:p w:rsidR="00422379" w:rsidRDefault="007471EC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422379"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учреждение дополнительного образования  Сортавальского муниципального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422379">
        <w:rPr>
          <w:rFonts w:ascii="Times New Roman" w:hAnsi="Times New Roman" w:cs="Times New Roman"/>
          <w:sz w:val="24"/>
          <w:szCs w:val="24"/>
        </w:rPr>
        <w:t xml:space="preserve"> Республики Карелия Центр развития творчества детей и юношества</w:t>
      </w:r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ОУ: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создания 1949 г.</w:t>
      </w:r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Юридический адрес: 186790, Республика Карелия, г. Сортавала, ул. Горького, д.3 Телефоны: тел/факс (8-814-30) 4-58-20 </w:t>
      </w:r>
      <w:proofErr w:type="gramEnd"/>
    </w:p>
    <w:p w:rsidR="00422379" w:rsidRPr="00674E10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74E1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4E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crtdu</w:t>
        </w:r>
        <w:r w:rsidRPr="00674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sornavala</w:t>
        </w:r>
        <w:r w:rsidRPr="00674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Pr="00674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>
        <w:rPr>
          <w:rFonts w:ascii="Times New Roman" w:hAnsi="Times New Roman" w:cs="Times New Roman"/>
          <w:sz w:val="24"/>
          <w:szCs w:val="24"/>
        </w:rPr>
        <w:t>sor</w:t>
      </w:r>
      <w:r>
        <w:rPr>
          <w:rFonts w:ascii="Times New Roman" w:hAnsi="Times New Roman" w:cs="Times New Roman"/>
          <w:sz w:val="24"/>
          <w:szCs w:val="24"/>
          <w:lang w:val="en-US"/>
        </w:rPr>
        <w:t>tavala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22379" w:rsidRDefault="00422379" w:rsidP="00422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Центра и его заместители:</w:t>
      </w:r>
    </w:p>
    <w:p w:rsidR="00422379" w:rsidRDefault="00422379" w:rsidP="00422379">
      <w:pPr>
        <w:tabs>
          <w:tab w:val="left" w:pos="3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Борисовна;</w:t>
      </w:r>
    </w:p>
    <w:p w:rsidR="00422379" w:rsidRDefault="00422379" w:rsidP="00422379">
      <w:pPr>
        <w:tabs>
          <w:tab w:val="left" w:pos="3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УР - Ефименко Марина Владимировна;</w:t>
      </w:r>
    </w:p>
    <w:p w:rsidR="00422379" w:rsidRDefault="00233AF0" w:rsidP="00422379">
      <w:pPr>
        <w:tabs>
          <w:tab w:val="left" w:pos="3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4223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31C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="0036631C">
        <w:rPr>
          <w:rFonts w:ascii="Times New Roman" w:hAnsi="Times New Roman" w:cs="Times New Roman"/>
          <w:sz w:val="24"/>
          <w:szCs w:val="24"/>
        </w:rPr>
        <w:t xml:space="preserve"> Екатерина Николаевн</w:t>
      </w:r>
      <w:r w:rsidR="00422379">
        <w:rPr>
          <w:rFonts w:ascii="Times New Roman" w:hAnsi="Times New Roman" w:cs="Times New Roman"/>
          <w:sz w:val="24"/>
          <w:szCs w:val="24"/>
        </w:rPr>
        <w:t>;</w:t>
      </w:r>
    </w:p>
    <w:p w:rsidR="00422379" w:rsidRDefault="00F47924" w:rsidP="0036631C">
      <w:pPr>
        <w:tabs>
          <w:tab w:val="left" w:pos="36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422379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МОЦ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Вешкельская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Валерьевна</w:t>
      </w:r>
      <w:r w:rsidR="00422379">
        <w:rPr>
          <w:rFonts w:ascii="Times New Roman" w:hAnsi="Times New Roman" w:cs="Times New Roman"/>
          <w:sz w:val="24"/>
          <w:szCs w:val="24"/>
        </w:rPr>
        <w:t>.</w:t>
      </w:r>
    </w:p>
    <w:p w:rsidR="00422379" w:rsidRDefault="00422379" w:rsidP="00422379">
      <w:pPr>
        <w:tabs>
          <w:tab w:val="left" w:pos="36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образовательной деятельности.</w:t>
      </w:r>
    </w:p>
    <w:p w:rsidR="00422379" w:rsidRDefault="00422379" w:rsidP="00422379">
      <w:pPr>
        <w:spacing w:after="0" w:line="360" w:lineRule="auto"/>
        <w:ind w:left="7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Нормативными актами Центра являются: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(приказы) Учредителя;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приказы (распоряжения) директора;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внутренние локальные акты;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трудовые договоры;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коллективный договор;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должностные инструкции работников.</w:t>
      </w:r>
    </w:p>
    <w:p w:rsidR="00422379" w:rsidRDefault="00422379" w:rsidP="00422379">
      <w:pPr>
        <w:numPr>
          <w:ilvl w:val="1"/>
          <w:numId w:val="1"/>
        </w:numPr>
        <w:tabs>
          <w:tab w:val="left" w:pos="924"/>
        </w:tabs>
        <w:spacing w:after="0" w:line="360" w:lineRule="auto"/>
        <w:ind w:left="924" w:hanging="21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разработаны локальные акты: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регламентирующие деятельность органов самоуправления;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регулирующие образовательный процесс, взаимоотношения участников - образовательного процесса;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регулирующие трудовые отношения.</w:t>
      </w:r>
    </w:p>
    <w:p w:rsidR="00422379" w:rsidRDefault="00422379" w:rsidP="00422379">
      <w:pPr>
        <w:spacing w:after="0" w:line="360" w:lineRule="auto"/>
        <w:ind w:left="14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Собственная нормативно-правовая и организационно-распорядительная документация соответствует действующему законодательству РФ и является достаточно эффективной для выполнения функций Учреждения в сфере дополнительного образования.</w:t>
      </w:r>
    </w:p>
    <w:p w:rsidR="00422379" w:rsidRDefault="00422379" w:rsidP="00422379">
      <w:pPr>
        <w:spacing w:after="0" w:line="360" w:lineRule="auto"/>
        <w:ind w:left="14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Учреждение располагает необходимыми организационно-правовыми документами необходимыми для ведения образовательной деятельности.</w:t>
      </w:r>
    </w:p>
    <w:p w:rsidR="00422379" w:rsidRDefault="00422379" w:rsidP="0042237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Оценка системы управления организацией</w:t>
      </w:r>
    </w:p>
    <w:p w:rsidR="00422379" w:rsidRDefault="00422379" w:rsidP="00422379">
      <w:pPr>
        <w:spacing w:after="0" w:line="360" w:lineRule="auto"/>
        <w:ind w:left="142" w:righ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Учреждения включает в себя:</w:t>
      </w:r>
    </w:p>
    <w:p w:rsidR="00422379" w:rsidRDefault="00422379" w:rsidP="00422379">
      <w:pPr>
        <w:tabs>
          <w:tab w:val="left" w:pos="504"/>
        </w:tabs>
        <w:spacing w:after="0" w:line="360" w:lineRule="auto"/>
        <w:ind w:left="142" w:right="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помещения для осуществления образовательной деятельности (г. Сортавала, ул. Горького, д.3 и ул. Ленина, д.1а,</w:t>
      </w:r>
      <w:r w:rsidR="00F47924">
        <w:rPr>
          <w:rFonts w:ascii="Times New Roman" w:hAnsi="Times New Roman" w:cs="Times New Roman"/>
          <w:sz w:val="24"/>
          <w:szCs w:val="24"/>
        </w:rPr>
        <w:t xml:space="preserve"> п. Вяртсиля, ул. Заводская, д.4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22379" w:rsidRDefault="00422379" w:rsidP="00422379">
      <w:pPr>
        <w:spacing w:after="0" w:line="360" w:lineRule="auto"/>
        <w:ind w:left="4" w:right="2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Центром осуществляется в соответствии с Законом РФ «Об образовании», Уставом учреждения на принципах единоначалия и коллегиальности. Непосредственное управление Центром осуществляет директор.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Коллегиальными органами управления Центра являются: общее собрание работников Центра, Педагогический Совет. Полномочия органов управления, права и обязанности его членов закреплены Положениями, одобрены собранием трудового коллектива и утверждены директором. Административное руководство осуществляется директором, его заместителем по учебной работе. В деловой коммуникации администрация Учреждения активно пользуются информационно-коммуникационными технологиями.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Учредителем учреждения является Администрация Сортавальского муниципального </w:t>
      </w:r>
      <w:r w:rsidR="0036631C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 Функции и полномочия учредителя Учреждения от имени Администрации осуществляет Районный комитет образования. Учреждение выполняет муниципальное задание, сформированное и утвержденное Учредителем, в соответствии с Уставом и основными видами деятельности Учреждения. Учреждение является юридическим лицом.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образования в учреждении учитываются следующие приоритетные принципы: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Свободный выбор ребенком видов и сфер деятельности.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Ориентация на личностные интересы, потребности, способности ребенка.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Возможность свободного самоопределения и самореализации ребенка.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Единство обучения, воспитания, развития.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Практико-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основа образовательного процесса. Перечисленные позиции составляют концептуальную основу образования детей в учреждении, которые соответствует главным принципам гуманистической педагогики.</w:t>
      </w:r>
    </w:p>
    <w:p w:rsidR="00422379" w:rsidRDefault="0036631C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МБОУ ДО Сортавальского МО</w:t>
      </w:r>
      <w:r w:rsidR="00422379">
        <w:rPr>
          <w:rFonts w:ascii="Times New Roman" w:hAnsi="Times New Roman" w:cs="Times New Roman"/>
          <w:sz w:val="24"/>
          <w:szCs w:val="24"/>
        </w:rPr>
        <w:t xml:space="preserve"> РК ЦРТДЮ: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дополнительного образования для детей и молодежи всех социальных и возрастных групп в соответствии с их интересами, склонностями и характером образовательных потребностей;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создание условий для успешной социализации и адаптации детей и молодежи в современных социально-экономических условиях, их личностного развития, формирования общей культуры, укрепления здоровья, профессионального самоопределения и творческого труда;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мотивации личности к познанию и творчеству, профориентация детей и молодежи, организация их содержательного досуга;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самостоятельной, социализированной, гармонично развитой, творческой, физически крепкой личности, осознающей ответственность перед обществом и государством. </w:t>
      </w:r>
    </w:p>
    <w:p w:rsidR="00422379" w:rsidRDefault="00422379" w:rsidP="00422379">
      <w:pPr>
        <w:spacing w:after="0" w:line="360" w:lineRule="auto"/>
        <w:ind w:left="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методической службы, отвечающей современным требованиям развития системы дополнительного образования детей и молодежи; осуществление инструктивно-методической работы, оказание практической помощи педагогам дополнительного образования. </w:t>
      </w:r>
    </w:p>
    <w:p w:rsidR="00422379" w:rsidRDefault="00422379" w:rsidP="00422379">
      <w:pPr>
        <w:spacing w:after="0" w:line="360" w:lineRule="auto"/>
        <w:ind w:left="4" w:right="16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данная система управления достаточно эффективна для обеспечения выполнения функций Центра в сфере дополнительного образования в соответствии с действующим законодательством Российской Федерации.</w:t>
      </w:r>
    </w:p>
    <w:p w:rsidR="00422379" w:rsidRDefault="00422379" w:rsidP="004223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образовательной деятельности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Центре организована в соответствии с Федеральным законом от 29.12.2012 г. №273-ФЗ «Об образовании в Российской Федерации», </w:t>
      </w:r>
      <w:r>
        <w:rPr>
          <w:rFonts w:ascii="Times New Roman" w:eastAsia="Calibri" w:hAnsi="Times New Roman" w:cs="Times New Roman"/>
          <w:sz w:val="24"/>
          <w:szCs w:val="24"/>
        </w:rPr>
        <w:t>санитарно-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эпидемиологических правилами и нормативами </w:t>
      </w:r>
      <w:r>
        <w:rPr>
          <w:rFonts w:ascii="Times New Roman" w:hAnsi="Times New Roman"/>
          <w:sz w:val="24"/>
          <w:szCs w:val="24"/>
        </w:rPr>
        <w:t>- 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РФ от 28 сентября 2020 г. №28)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на основании Устава Центра.</w:t>
      </w:r>
      <w:proofErr w:type="gramEnd"/>
    </w:p>
    <w:p w:rsidR="00422379" w:rsidRDefault="00422379" w:rsidP="00422379">
      <w:pPr>
        <w:pStyle w:val="a5"/>
        <w:spacing w:after="0" w:line="360" w:lineRule="auto"/>
        <w:ind w:righ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ориентирован на обучение, воспитание и развитие детей с учетом их индивидуальных, возрастных, психологических, интеллектуальных особенностей, образовательных потребностей и возможностей, личностных склонностей путем создания системы благоприятных условий для умственного, нравственного, эмоционального и творческого развития каждого ребенка. </w:t>
      </w:r>
    </w:p>
    <w:p w:rsidR="00422379" w:rsidRDefault="00422379" w:rsidP="00422379">
      <w:pPr>
        <w:pStyle w:val="a5"/>
        <w:spacing w:after="0" w:line="360" w:lineRule="auto"/>
        <w:ind w:righ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осуществляет образовательный процесс на основе учебного плана, в соответствии с образовательной программой.</w:t>
      </w:r>
    </w:p>
    <w:p w:rsidR="00422379" w:rsidRDefault="00422379" w:rsidP="00422379">
      <w:pPr>
        <w:pStyle w:val="a5"/>
        <w:spacing w:after="0" w:line="360" w:lineRule="auto"/>
        <w:ind w:right="57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и направленность реализуемых общеразвивающих программ соответствует установленным требованиям. Все программы, реализуемые в МБ</w:t>
      </w:r>
      <w:r w:rsidR="0036631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У ДО </w:t>
      </w:r>
      <w:r w:rsidR="0036631C">
        <w:rPr>
          <w:rFonts w:ascii="Times New Roman" w:hAnsi="Times New Roman"/>
          <w:sz w:val="24"/>
          <w:szCs w:val="24"/>
        </w:rPr>
        <w:t xml:space="preserve">Сортавальского МО </w:t>
      </w:r>
      <w:r w:rsidR="004E224F">
        <w:rPr>
          <w:rFonts w:ascii="Times New Roman" w:hAnsi="Times New Roman"/>
          <w:sz w:val="24"/>
          <w:szCs w:val="24"/>
        </w:rPr>
        <w:t xml:space="preserve"> РК ЦРТДЮ</w:t>
      </w:r>
      <w:r>
        <w:rPr>
          <w:rFonts w:ascii="Times New Roman" w:hAnsi="Times New Roman"/>
          <w:sz w:val="24"/>
          <w:szCs w:val="24"/>
        </w:rPr>
        <w:t>, учитывают образовательные потребности и возрастные особенности детей.</w:t>
      </w:r>
    </w:p>
    <w:p w:rsidR="00422379" w:rsidRDefault="00422379" w:rsidP="00422379">
      <w:pPr>
        <w:pStyle w:val="a5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учебном процессе педагогами используются различные формы обучения, в том числе: беседы, </w:t>
      </w:r>
      <w:r w:rsidR="004E224F">
        <w:rPr>
          <w:rFonts w:ascii="Times New Roman" w:hAnsi="Times New Roman"/>
          <w:sz w:val="24"/>
          <w:szCs w:val="24"/>
        </w:rPr>
        <w:t>игровые технологии</w:t>
      </w:r>
      <w:r>
        <w:rPr>
          <w:rFonts w:ascii="Times New Roman" w:hAnsi="Times New Roman"/>
          <w:sz w:val="24"/>
          <w:szCs w:val="24"/>
        </w:rPr>
        <w:t>, защита проектов, презентации, конкурсные работы</w:t>
      </w:r>
      <w:r w:rsidR="004E224F">
        <w:rPr>
          <w:rFonts w:ascii="Times New Roman" w:hAnsi="Times New Roman"/>
          <w:sz w:val="24"/>
          <w:szCs w:val="24"/>
        </w:rPr>
        <w:t>, участие в конкурсах и фестивалях, отчетные концерты</w:t>
      </w:r>
      <w:r>
        <w:rPr>
          <w:rFonts w:ascii="Times New Roman" w:hAnsi="Times New Roman"/>
          <w:sz w:val="24"/>
          <w:szCs w:val="24"/>
        </w:rPr>
        <w:t>. Организация учебного процесса соответствует требованиям действующих нормативн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правовых документов.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образования строится на идее образования как фактора развития личности, дополнительного образования как гаранта прав ребенка на свободное участие в культурной жизни социума.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 Центре предоставляется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их свободное время на основе добровольного выбора образовательной области, вида деятельности, направления и профиля программы, времени ее освоения.</w:t>
      </w:r>
    </w:p>
    <w:p w:rsidR="00422379" w:rsidRDefault="0036631C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2024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году Центр предоставил обучающимся возможность получения дополнительного образования по следующим направленностям:</w:t>
      </w:r>
      <w:proofErr w:type="gramEnd"/>
    </w:p>
    <w:p w:rsidR="00422379" w:rsidRDefault="000F36B3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а. естественно</w:t>
      </w:r>
      <w:r w:rsidR="00422379">
        <w:rPr>
          <w:rFonts w:ascii="Times New Roman" w:eastAsia="Calibri" w:hAnsi="Times New Roman" w:cs="Times New Roman"/>
          <w:sz w:val="24"/>
          <w:szCs w:val="24"/>
        </w:rPr>
        <w:t>научная,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социально - гуманитарная,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в.  художественная,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 техническая,</w:t>
      </w:r>
    </w:p>
    <w:p w:rsidR="00422379" w:rsidRDefault="00F47924" w:rsidP="00F4792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д. физкультурно-спортивная.</w:t>
      </w:r>
    </w:p>
    <w:p w:rsidR="00422379" w:rsidRDefault="0036631C" w:rsidP="004223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году все программы реализовывались в очной форме. </w:t>
      </w:r>
    </w:p>
    <w:p w:rsidR="00422379" w:rsidRDefault="007471EC" w:rsidP="004223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2237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4E224F">
        <w:rPr>
          <w:rFonts w:ascii="Times New Roman" w:hAnsi="Times New Roman" w:cs="Times New Roman"/>
          <w:sz w:val="24"/>
          <w:szCs w:val="24"/>
        </w:rPr>
        <w:t>е</w:t>
      </w:r>
      <w:r w:rsidR="00422379">
        <w:rPr>
          <w:rFonts w:ascii="Times New Roman" w:hAnsi="Times New Roman" w:cs="Times New Roman"/>
          <w:sz w:val="24"/>
          <w:szCs w:val="24"/>
        </w:rPr>
        <w:t xml:space="preserve"> </w:t>
      </w:r>
      <w:r w:rsidR="004E224F">
        <w:rPr>
          <w:rFonts w:ascii="Times New Roman" w:hAnsi="Times New Roman" w:cs="Times New Roman"/>
          <w:sz w:val="24"/>
          <w:szCs w:val="24"/>
        </w:rPr>
        <w:t>продолжается работа на 2024</w:t>
      </w:r>
      <w:r w:rsidR="00422379">
        <w:rPr>
          <w:rFonts w:ascii="Times New Roman" w:hAnsi="Times New Roman" w:cs="Times New Roman"/>
          <w:sz w:val="24"/>
          <w:szCs w:val="24"/>
        </w:rPr>
        <w:t xml:space="preserve"> год </w:t>
      </w:r>
      <w:r w:rsidR="004E224F">
        <w:rPr>
          <w:rFonts w:ascii="Times New Roman" w:hAnsi="Times New Roman" w:cs="Times New Roman"/>
          <w:sz w:val="24"/>
          <w:szCs w:val="24"/>
        </w:rPr>
        <w:t xml:space="preserve">по планированию мероприятий в целях </w:t>
      </w:r>
      <w:r w:rsidR="00422379">
        <w:rPr>
          <w:rFonts w:ascii="Times New Roman" w:hAnsi="Times New Roman" w:cs="Times New Roman"/>
          <w:sz w:val="24"/>
          <w:szCs w:val="24"/>
        </w:rPr>
        <w:t>минимизации выявленных проблем:</w:t>
      </w:r>
    </w:p>
    <w:p w:rsidR="00422379" w:rsidRDefault="00422379" w:rsidP="004223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обучение педагогов дополнительного образования по тематическим дополнительным профессиональным программам повышения квалификации, направленных на формирование или совершенствование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икт-компетенций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22379" w:rsidRDefault="00422379" w:rsidP="0042237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технологий;</w:t>
      </w:r>
    </w:p>
    <w:p w:rsidR="00422379" w:rsidRPr="004E224F" w:rsidRDefault="00422379" w:rsidP="0042237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24F">
        <w:rPr>
          <w:rFonts w:ascii="Times New Roman" w:hAnsi="Times New Roman" w:cs="Times New Roman"/>
          <w:color w:val="000000" w:themeColor="text1"/>
          <w:sz w:val="24"/>
          <w:szCs w:val="24"/>
        </w:rPr>
        <w:t>- оснащение материально-технической базы Центра.</w:t>
      </w:r>
    </w:p>
    <w:p w:rsidR="00422379" w:rsidRDefault="00422379" w:rsidP="0042237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31C">
        <w:rPr>
          <w:rFonts w:ascii="Times New Roman" w:eastAsia="Calibri" w:hAnsi="Times New Roman" w:cs="Times New Roman"/>
          <w:sz w:val="24"/>
          <w:szCs w:val="24"/>
        </w:rPr>
        <w:t>В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 одной из важных задач учреждения, по-прежнему, осталось выполнение показателей Национального проекта «Образование» в рамках Федерального проекта «Успех каждого ребенка». Для реализации поставленных задач в учреждении в 2019г было создано и продолжает работать структурное подразделение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(опорный) центр дополнительного образования детей Сортавальского муниципального района (далее МОЦ). </w:t>
      </w:r>
    </w:p>
    <w:p w:rsidR="001F4484" w:rsidRPr="008F4A4D" w:rsidRDefault="001F4484" w:rsidP="001F4484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F4A4D">
        <w:rPr>
          <w:rFonts w:ascii="Times New Roman" w:eastAsia="Calibri" w:hAnsi="Times New Roman" w:cs="Times New Roman"/>
          <w:b/>
          <w:sz w:val="24"/>
          <w:szCs w:val="24"/>
        </w:rPr>
        <w:t>МОЦ ДОД (самоанализ</w:t>
      </w:r>
      <w:r w:rsidR="0036631C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за 2024</w:t>
      </w: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8F4A4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F4484" w:rsidRDefault="001F4484" w:rsidP="001F4484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2023 г одной из важных задач учреждения, по-прежнему, осталось выполнение показателей Национального проекта «Образование» в рамках Федерального проекта «Успех каждого ребенка». Для реализации поставленных задач в учреждении в 2019г было создано структурное подразделение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(опорный) центр дополнительного образования детей Сортавальского муниципального района (далее МОЦ). </w:t>
      </w:r>
    </w:p>
    <w:p w:rsidR="00233AF0" w:rsidRPr="008F4A4D" w:rsidRDefault="00233AF0" w:rsidP="00233AF0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F4A4D">
        <w:rPr>
          <w:rFonts w:ascii="Times New Roman" w:eastAsia="Calibri" w:hAnsi="Times New Roman" w:cs="Times New Roman"/>
          <w:b/>
          <w:sz w:val="24"/>
          <w:szCs w:val="24"/>
        </w:rPr>
        <w:t>МОЦ ДОД (самоанализ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работы за 2024г</w:t>
      </w:r>
      <w:r w:rsidRPr="008F4A4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33AF0" w:rsidRDefault="00233AF0" w:rsidP="00233AF0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2024 г одной из важных задач учреждения, по-прежнему, осталось выполнение показателей Национального проекта «Образование» в рамках Федерального проекта «Успех каждого ребенка». Для реализации поставленных задач в учреждении в 2019г было создано структурное подразделение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(опорный) центр дополнительного образования детей Сортавальского муниципального района (далее МОЦ Сортавальского муниципального округа). </w:t>
      </w:r>
    </w:p>
    <w:p w:rsidR="00233AF0" w:rsidRDefault="00233AF0" w:rsidP="00233AF0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подчиненности МОЦ</w:t>
      </w:r>
    </w:p>
    <w:p w:rsidR="00233AF0" w:rsidRDefault="00233AF0" w:rsidP="00233A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ECD3F" wp14:editId="1D54EE83">
                <wp:simplePos x="0" y="0"/>
                <wp:positionH relativeFrom="column">
                  <wp:posOffset>3006090</wp:posOffset>
                </wp:positionH>
                <wp:positionV relativeFrom="paragraph">
                  <wp:posOffset>250825</wp:posOffset>
                </wp:positionV>
                <wp:extent cx="0" cy="219075"/>
                <wp:effectExtent l="53340" t="12700" r="60960" b="158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36.7pt;margin-top:19.75pt;width:0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Директор ЦРТДЮ</w:t>
      </w:r>
    </w:p>
    <w:p w:rsidR="00233AF0" w:rsidRDefault="00233AF0" w:rsidP="00233AF0">
      <w:pPr>
        <w:rPr>
          <w:rFonts w:ascii="Times New Roman" w:eastAsia="Times New Roman" w:hAnsi="Times New Roman" w:cs="Times New Roman"/>
          <w:sz w:val="8"/>
          <w:szCs w:val="24"/>
        </w:rPr>
      </w:pPr>
    </w:p>
    <w:p w:rsidR="00233AF0" w:rsidRDefault="00233AF0" w:rsidP="00233A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4204" wp14:editId="3A484F3F">
                <wp:simplePos x="0" y="0"/>
                <wp:positionH relativeFrom="column">
                  <wp:posOffset>3006090</wp:posOffset>
                </wp:positionH>
                <wp:positionV relativeFrom="paragraph">
                  <wp:posOffset>223520</wp:posOffset>
                </wp:positionV>
                <wp:extent cx="0" cy="228600"/>
                <wp:effectExtent l="53340" t="13970" r="60960" b="1460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36.7pt;margin-top:17.6pt;width:0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Руководитель МОЦ</w:t>
      </w:r>
    </w:p>
    <w:p w:rsidR="00233AF0" w:rsidRDefault="00233AF0" w:rsidP="00233AF0">
      <w:pPr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p w:rsidR="00233AF0" w:rsidRDefault="00233AF0" w:rsidP="00233A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МОЦ</w:t>
      </w:r>
    </w:p>
    <w:p w:rsidR="00233AF0" w:rsidRDefault="00233AF0" w:rsidP="00233AF0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Функции МОЦ 2024 г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продолжение взаимодействия с Региональным модельным центром дополнительного образования детей Республики Карелия, а также образовательными организациями Сортавальского муниципального округа и Республики Карелия;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дальнейшее создание, апробация и внедрение модели обеспечения равного доступа к дополнительным общеобразовательным программам, участие в разработке документов по социальному заказу на уровне муниципалитета;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организационно-методической поддержки реализации дополнительных общеобразовательных программ, в том числе для детей из сельской местности в Сортавальском муниципальном округе;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состояния инфраструктурного, материально-технического, программно-методического и кадрового потенциала в системе дополнительного образования детей Сортавальского муниципального округа;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в распространении и внедрении лучших и новых практик, профессионального опыта, современных вариативных востребованных дополнительных общеобразовательных программ различной направленности для детей, в том числе с использованием дистанционных технологий;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системы независимой оценки качества услуг дополнительного образования 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реализации мер по непрерывному развитию управленческих и педагогических кадров системы дополнительного образования детей, включая повышение квалификации, профессиональную переподготовку, стажировки;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совместной с профильными организациями работы по поддержке и сопровождению одаренных детей, детей с особыми образовательными потребностями;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в вовлечении детей, в том числе детей из сельской местности и детей, находящихся в трудной жизненной ситуации, в систему дополнительного образования детей Сортавальского муниципального округа;</w:t>
      </w:r>
    </w:p>
    <w:p w:rsidR="00233AF0" w:rsidRDefault="00233AF0" w:rsidP="00233AF0">
      <w:pPr>
        <w:numPr>
          <w:ilvl w:val="0"/>
          <w:numId w:val="2"/>
        </w:numPr>
        <w:tabs>
          <w:tab w:val="left" w:pos="1134"/>
        </w:tabs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информационно-телекоммуникационного контура системы дополнительного образования детей округа включающий: содержательное наполнение и функционирование муниципального сегмента ГИС «Навигатор» (информационного портала Регионального модельного центра дополнительного образования детей Республики Карелия) в системе дополнительного образования детей; информирование родителей, детей, общественности, сетевых партнеров; ведение публичного перечня мероприятий для детей и молодежи в Сортавальском муниципальном округе.</w:t>
      </w:r>
    </w:p>
    <w:p w:rsidR="00233AF0" w:rsidRPr="00056B78" w:rsidRDefault="00233AF0" w:rsidP="00233AF0">
      <w:pPr>
        <w:spacing w:after="12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B78">
        <w:rPr>
          <w:rFonts w:ascii="Times New Roman" w:eastAsia="Times New Roman" w:hAnsi="Times New Roman" w:cs="Times New Roman"/>
          <w:b/>
          <w:sz w:val="24"/>
          <w:szCs w:val="24"/>
        </w:rPr>
        <w:t>Анализ проделанной работы МОЦ за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Pr="00056B7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0" w:firstLine="0"/>
        <w:jc w:val="both"/>
      </w:pPr>
      <w:r>
        <w:t xml:space="preserve">Реестр дополнительных общеобразовательных общеразвивающих программ </w:t>
      </w:r>
    </w:p>
    <w:p w:rsidR="00233AF0" w:rsidRDefault="00233AF0" w:rsidP="00233AF0">
      <w:pPr>
        <w:pStyle w:val="a9"/>
        <w:spacing w:after="120" w:line="360" w:lineRule="auto"/>
        <w:ind w:left="708"/>
        <w:jc w:val="both"/>
      </w:pPr>
      <w:r>
        <w:t xml:space="preserve">в 2024 г составил </w:t>
      </w:r>
      <w:r w:rsidRPr="00317838">
        <w:t>13</w:t>
      </w:r>
      <w:r>
        <w:t>5</w:t>
      </w:r>
      <w:r w:rsidRPr="00317838">
        <w:t xml:space="preserve"> программ</w:t>
      </w:r>
      <w:r>
        <w:t xml:space="preserve"> (информация </w:t>
      </w:r>
      <w:proofErr w:type="gramStart"/>
      <w:r>
        <w:t>на конец</w:t>
      </w:r>
      <w:proofErr w:type="gramEnd"/>
      <w:r>
        <w:t xml:space="preserve"> 2024 г. ГИС «Навигатор»), из них в статусе «опубликовано» и доступно к подаче заявок - 232 программы по 6 основным направленностям:  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 xml:space="preserve">Техническая 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lastRenderedPageBreak/>
        <w:t xml:space="preserve">Естественнонаучная 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 xml:space="preserve">Художественная 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 xml:space="preserve">Физкультурно – спортивная </w:t>
      </w:r>
    </w:p>
    <w:p w:rsidR="00233AF0" w:rsidRDefault="00233AF0" w:rsidP="00233AF0">
      <w:pPr>
        <w:pStyle w:val="a9"/>
        <w:numPr>
          <w:ilvl w:val="0"/>
          <w:numId w:val="4"/>
        </w:numPr>
        <w:spacing w:after="240" w:line="360" w:lineRule="auto"/>
        <w:jc w:val="both"/>
      </w:pPr>
      <w:r>
        <w:t>Социально-гуманитарная</w:t>
      </w:r>
    </w:p>
    <w:p w:rsidR="00233AF0" w:rsidRDefault="00233AF0" w:rsidP="00233AF0">
      <w:pPr>
        <w:pStyle w:val="a9"/>
        <w:numPr>
          <w:ilvl w:val="0"/>
          <w:numId w:val="4"/>
        </w:numPr>
        <w:jc w:val="both"/>
      </w:pPr>
      <w:proofErr w:type="spellStart"/>
      <w:r>
        <w:t>Туристко</w:t>
      </w:r>
      <w:proofErr w:type="spellEnd"/>
      <w:r>
        <w:t xml:space="preserve"> - краеведческая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567" w:hanging="567"/>
        <w:jc w:val="both"/>
      </w:pPr>
      <w:r>
        <w:t xml:space="preserve">Все программы, участвующие в ПФДО ранее успешно прошли экспертизу, общий средний балл экспертов – 21.071 (при нижнем пороге 20.00 баллов), в </w:t>
      </w:r>
      <w:proofErr w:type="spellStart"/>
      <w:r>
        <w:t>т.ч</w:t>
      </w:r>
      <w:proofErr w:type="spellEnd"/>
      <w:r>
        <w:t>. по           направленностям: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bookmarkStart w:id="0" w:name="_Hlk100066863"/>
      <w:r>
        <w:t>Техническая – 20;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>Естественнонаучная – 21.333;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>Художественная – 21.489;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>Физкультурно – спортивная – 21.75;</w:t>
      </w:r>
    </w:p>
    <w:p w:rsidR="00233AF0" w:rsidRDefault="00233AF0" w:rsidP="00233AF0">
      <w:pPr>
        <w:pStyle w:val="a9"/>
        <w:numPr>
          <w:ilvl w:val="0"/>
          <w:numId w:val="4"/>
        </w:numPr>
        <w:spacing w:after="120" w:line="360" w:lineRule="auto"/>
        <w:jc w:val="both"/>
      </w:pPr>
      <w:r>
        <w:t>Социально-гуманитарная – 19.836</w:t>
      </w:r>
    </w:p>
    <w:bookmarkEnd w:id="0"/>
    <w:p w:rsidR="00233AF0" w:rsidRDefault="00233AF0" w:rsidP="00233AF0">
      <w:pPr>
        <w:pStyle w:val="a9"/>
        <w:spacing w:after="120" w:line="360" w:lineRule="auto"/>
        <w:ind w:left="567"/>
        <w:jc w:val="both"/>
      </w:pPr>
      <w:r>
        <w:t>Одной из задач на 2024</w:t>
      </w:r>
      <w:r w:rsidRPr="00317838">
        <w:t xml:space="preserve"> </w:t>
      </w:r>
      <w:r>
        <w:t>г для МОЦ было методическое сопровождение учреждений Сортавальского муниципального округа участников системы ПФДО, направленное на улучшение разработанных программ технической и социально – гуманитарной направленностей, а также приведение всех остальных программ к новому порядку прохождения независимой оценки качества (НОК).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426"/>
        <w:jc w:val="both"/>
      </w:pPr>
      <w:r w:rsidRPr="00551CD0">
        <w:t>Количество разработанных и реализованных программ ДО разной формы</w:t>
      </w:r>
      <w:r>
        <w:t>:</w:t>
      </w:r>
    </w:p>
    <w:p w:rsidR="00233AF0" w:rsidRDefault="00233AF0" w:rsidP="00233AF0">
      <w:pPr>
        <w:pStyle w:val="a9"/>
        <w:numPr>
          <w:ilvl w:val="0"/>
          <w:numId w:val="5"/>
        </w:numPr>
        <w:spacing w:after="120" w:line="360" w:lineRule="auto"/>
        <w:ind w:hanging="12"/>
        <w:jc w:val="both"/>
      </w:pPr>
      <w:proofErr w:type="spellStart"/>
      <w:r>
        <w:t>разноуровневых</w:t>
      </w:r>
      <w:proofErr w:type="spellEnd"/>
      <w:r>
        <w:t xml:space="preserve"> до 39 (план на 2024</w:t>
      </w:r>
      <w:r w:rsidRPr="00BF471E">
        <w:t xml:space="preserve"> </w:t>
      </w:r>
      <w:r>
        <w:t>г – не менее 3);</w:t>
      </w:r>
    </w:p>
    <w:p w:rsidR="00233AF0" w:rsidRDefault="00233AF0" w:rsidP="00233AF0">
      <w:pPr>
        <w:pStyle w:val="a9"/>
        <w:numPr>
          <w:ilvl w:val="0"/>
          <w:numId w:val="5"/>
        </w:numPr>
        <w:spacing w:after="120" w:line="360" w:lineRule="auto"/>
        <w:ind w:hanging="12"/>
        <w:jc w:val="both"/>
      </w:pPr>
      <w:r>
        <w:t>в сетевой форме - 15 (план – не менее 1);</w:t>
      </w:r>
    </w:p>
    <w:p w:rsidR="00233AF0" w:rsidRDefault="00233AF0" w:rsidP="00233AF0">
      <w:pPr>
        <w:pStyle w:val="a9"/>
        <w:numPr>
          <w:ilvl w:val="0"/>
          <w:numId w:val="5"/>
        </w:numPr>
        <w:spacing w:after="120" w:line="360" w:lineRule="auto"/>
        <w:ind w:hanging="12"/>
        <w:jc w:val="both"/>
      </w:pPr>
      <w:r>
        <w:t xml:space="preserve">с использованием электронных форм обучения (дистанционных) - 42 (план  - не менее 1 по каждой направленности, </w:t>
      </w:r>
      <w:proofErr w:type="gramStart"/>
      <w:r>
        <w:t>кроме</w:t>
      </w:r>
      <w:proofErr w:type="gramEnd"/>
      <w:r>
        <w:t xml:space="preserve"> физкультурно-спортивной);</w:t>
      </w:r>
    </w:p>
    <w:p w:rsidR="00233AF0" w:rsidRDefault="00233AF0" w:rsidP="00233AF0">
      <w:pPr>
        <w:pStyle w:val="a9"/>
        <w:numPr>
          <w:ilvl w:val="0"/>
          <w:numId w:val="5"/>
        </w:numPr>
        <w:spacing w:after="120" w:line="360" w:lineRule="auto"/>
        <w:ind w:hanging="12"/>
        <w:jc w:val="both"/>
      </w:pPr>
      <w:r>
        <w:t xml:space="preserve">мероприятий опубликованных в ГИС «Навигатор» по Сортавальскому муниципальному округу – </w:t>
      </w:r>
      <w:r w:rsidRPr="00295CC3">
        <w:t>1</w:t>
      </w:r>
      <w:r>
        <w:t>0.</w:t>
      </w:r>
    </w:p>
    <w:p w:rsidR="00233AF0" w:rsidRPr="00A35D89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426"/>
        <w:jc w:val="both"/>
      </w:pPr>
      <w:r>
        <w:t xml:space="preserve">Согласно действующим документам по использованию системы ГИС «Навигатор» в сегменте Сортавальского муниципального округа, </w:t>
      </w:r>
      <w:proofErr w:type="gramStart"/>
      <w:r>
        <w:t>на конец</w:t>
      </w:r>
      <w:proofErr w:type="gramEnd"/>
      <w:r>
        <w:t xml:space="preserve"> 2024г зарегистрированы 2 частные языковые школы и социальный предприниматель в статусе ИП.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568"/>
        <w:jc w:val="both"/>
      </w:pPr>
      <w:r>
        <w:t xml:space="preserve">Общее количество открытых инфраструктурных мест по программам «Новые места </w:t>
      </w:r>
      <w:proofErr w:type="gramStart"/>
      <w:r>
        <w:t>в</w:t>
      </w:r>
      <w:proofErr w:type="gramEnd"/>
      <w:r>
        <w:t xml:space="preserve"> ДО» составило – 119 от плановых 162. Произошло увеличение по сравнению с 2023г. 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568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реализации </w:t>
      </w:r>
      <w:r>
        <w:rPr>
          <w:rFonts w:eastAsia="Calibri"/>
          <w:color w:val="000000" w:themeColor="text1"/>
        </w:rPr>
        <w:t>Национального проекта «Образование» федерального проекта «Успех каждого ребенка»</w:t>
      </w:r>
      <w:r>
        <w:rPr>
          <w:color w:val="000000" w:themeColor="text1"/>
        </w:rPr>
        <w:t xml:space="preserve"> в Сортавальском муниципальном округе ожидается введение социальных сертификатов дополнительного образования для детей. Документы разрабатываются на уровне Республики Карелия, проекты Положений направлены во все регионы.</w:t>
      </w:r>
    </w:p>
    <w:p w:rsidR="00233AF0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Доля детей от 5 до 18 лет, охваченных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Сортавальском муниципальном округе, составила на конец 2024г – 52.00% (2130 чел.) от плановых – 79% (3230 чел.). Программами </w:t>
      </w:r>
      <w:r>
        <w:rPr>
          <w:color w:val="000000" w:themeColor="text1"/>
        </w:rPr>
        <w:lastRenderedPageBreak/>
        <w:t>технической и естественнонаучной направленности – 19% (776 чел) от плановых – 27% (1104 чел.). Цифры даны от общего количественного показателя детей 5-18 лет на территории Сортавальского муниципального округа (по данным Росстата).</w:t>
      </w:r>
    </w:p>
    <w:p w:rsidR="00233AF0" w:rsidRPr="00FB5CEC" w:rsidRDefault="00233AF0" w:rsidP="00233AF0">
      <w:pPr>
        <w:pStyle w:val="a9"/>
        <w:numPr>
          <w:ilvl w:val="0"/>
          <w:numId w:val="8"/>
        </w:numPr>
        <w:spacing w:after="120" w:line="360" w:lineRule="auto"/>
        <w:ind w:left="426" w:hanging="567"/>
        <w:jc w:val="both"/>
      </w:pPr>
      <w:r w:rsidRPr="00FB5CEC">
        <w:t>Методист</w:t>
      </w:r>
      <w:r>
        <w:t xml:space="preserve">ами и руководителем МОЦ ДОД в 2024г было подписано Соглашение о Сотрудничестве с МБОУДО «Дворец Творчества» </w:t>
      </w:r>
      <w:proofErr w:type="spellStart"/>
      <w:r>
        <w:t>г</w:t>
      </w:r>
      <w:proofErr w:type="gramStart"/>
      <w:r>
        <w:t>.В</w:t>
      </w:r>
      <w:proofErr w:type="gramEnd"/>
      <w:r>
        <w:t>ыборга</w:t>
      </w:r>
      <w:proofErr w:type="spellEnd"/>
      <w:r>
        <w:t>. В рамках данного Соглашения утвержден график совместных мероприятий на 2025г. Организованы выезды коллективов, педагогических работников, методистов и руководителей на совместные мероприятия: круглые столы, концерты и т.п.</w:t>
      </w:r>
      <w:r w:rsidRPr="00FB5CEC">
        <w:t xml:space="preserve"> </w:t>
      </w:r>
    </w:p>
    <w:p w:rsidR="00233AF0" w:rsidRPr="00553428" w:rsidRDefault="00233AF0" w:rsidP="00233AF0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426" w:hanging="568"/>
        <w:jc w:val="both"/>
      </w:pPr>
      <w:r w:rsidRPr="00553428">
        <w:t>Методисты МОЦ (являющиеся региональными экспертами), проводят экспертизу дополнительных общеобразовательных общеразвивающих программ других районов республики по запросу Регионального модельного центра (РМЦ) в рамках изменившихся требований регламента НОК.</w:t>
      </w:r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2.2. Принципы организации образовательного процесса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Образовательный процесс направлен на создание благоприятных условий для обеспечения полноценности жизни ребенка на каждом из возрастных этапов и строится на основании следующих принципов: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 научности, целостного видения мира, самого себя и своих человеческих функций во взаимоотношениях с природой, обществом, деятельность, направленная на нормализацию различных сфер жизни,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построения образовательного процесса на основе детских интересов с учетом природных задатков, половозрастных, индивидуальных особенностей,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гуманитаризации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демократизации: реализация сотрудничества ребенка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взрослым, самоорганизация и самоопределение в выборе видов деятельности,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индивидуализации и дифференциации образовательного процесса, поисковой и научно - исследовательской деятельности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учета регионального компонента: национальных и культурных традиций, природных и социально - экономических условий, характерных для региона;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преемственности всех структурных элементов системы на уровне содержания, форм, методов, педагогических технологий;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развивающего характера образования,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личностно - ориентированного подхода в образовании и воспитании,</w:t>
      </w:r>
    </w:p>
    <w:p w:rsidR="00422379" w:rsidRDefault="00422379" w:rsidP="00422379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подхода в получении знаний и умений.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2.3. Условия организации образовательного процесса.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Деятельность детей и подростков осуществляется в одновозрастных и разновозрастных объединениях по интересам.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 зависимости от сложности программ занятия могут проводиться со всем составом объединения, по группам или индивидуально.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Численный состав объединений определяется в зависимости от характера деятельности, возраста обучающихся, санитарно - гигиенических правил и нормативов СанПиНа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Объем учебной нагрузки по программам, периодичность проведения занятий определяется учебным планом Центра.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Продолжительность занятий в объединениях различного профиля определяется  нормами СанПиНа и составляет от 30 минут до 2 по 45 минут с 10 минутным перерывом.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Формами организации образовательной деятельности являются учебные группы, профильные лагеря,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обучение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индивидуальным образовательным маршрутам.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Занятия  ведутся на базе Центра, дошкольных образовательных организаций, школ,  с которыми заключены договоры о сетевом взаимодействии, о безвозме</w:t>
      </w:r>
      <w:r w:rsidR="004E22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дном использовании помещений для реализации дополнительных образовательных программ.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Договоры сетевого взаимодействия заключены со следующими общеобразовательными организациями: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МКОУ Сортавальского МР РК СОШ №1;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МКОУ Сортавальского МР РК </w:t>
      </w:r>
      <w:proofErr w:type="spellStart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Пуйккольская</w:t>
      </w:r>
      <w:proofErr w:type="spellEnd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СОШ;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МКДОУ </w:t>
      </w:r>
      <w:proofErr w:type="gramStart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</w:t>
      </w:r>
      <w:r w:rsid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вальского</w:t>
      </w:r>
      <w:proofErr w:type="gramEnd"/>
      <w:r w:rsid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1</w:t>
      </w: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МКДОУ </w:t>
      </w:r>
      <w:proofErr w:type="gramStart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3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МКДОУ </w:t>
      </w:r>
      <w:proofErr w:type="gramStart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8</w:t>
      </w:r>
    </w:p>
    <w:p w:rsidR="00422379" w:rsidRPr="00C14E05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рамках сетевого взаимодействия на базе данных образовательных организаций реализуются 1</w:t>
      </w:r>
      <w:r w:rsid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 социально-гуманитарной, художественной и </w:t>
      </w:r>
      <w:proofErr w:type="gramStart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естественно-научной</w:t>
      </w:r>
      <w:proofErr w:type="gramEnd"/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направленностей, это на </w:t>
      </w:r>
      <w:r w:rsid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 меньше, чем в 2022</w:t>
      </w:r>
      <w:r w:rsidRPr="00C14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Кроме сетевого взаимодействия для реализации дополнительных общеобразовательных программ Центр сотрудничает со школами и детскими садами района на основании заключенных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Договоров о совместной деятельности: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МКОУ Сортавальского МР РК СОШ№3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1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4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6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Сортавальского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МР РК Д/С №23 Корпус 8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МКОУ Сортавальского МР РК ООШ  № 4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МКОУ Сортавальского МР РК СОШ  № 6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МКОУ Сортавальского МР РК СОШ  № 7</w:t>
      </w:r>
    </w:p>
    <w:p w:rsidR="00C14E05" w:rsidRDefault="00C14E05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Сортавальского МР РК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Хаапалампинская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Обучение  ведется на добровольных началах, по выбору.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Обучающиеся приходят на занятия в свободное от основной учебы время.</w:t>
      </w:r>
      <w:proofErr w:type="gramEnd"/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предоставляется возможность сочетать различные направления и формы работы.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Допускается переход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 одного объединения в другое.</w:t>
      </w:r>
    </w:p>
    <w:p w:rsidR="00422379" w:rsidRDefault="00422379" w:rsidP="00422379">
      <w:pPr>
        <w:pStyle w:val="21"/>
        <w:shd w:val="clear" w:color="auto" w:fill="auto"/>
        <w:tabs>
          <w:tab w:val="left" w:pos="222"/>
        </w:tabs>
        <w:spacing w:line="360" w:lineRule="auto"/>
        <w:ind w:right="30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Обучение организуется в течение всего учебного года, включая каникулы. Учебный год в Центре начинается, как правило, 1 сентября. Для групп первого года обучения с 15 сентября </w:t>
      </w:r>
      <w:r>
        <w:rPr>
          <w:rFonts w:eastAsia="Calibri"/>
          <w:color w:val="000000" w:themeColor="text1"/>
          <w:sz w:val="24"/>
          <w:szCs w:val="24"/>
        </w:rPr>
        <w:t>(1-15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сентября комплектование групп), заканчивается для большинства обучающихся 31 мая.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Организация учебных занятий осуществляется в соответствии с расписанием учебных занятий.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Расписание занятий составляется с учетом возможностей педагогов, возрастных особенностей детей, пожеланий родителей, занятости кабинетов и санитарно - гигиенических условий, утверждается директором Центра. Перенос занятий педагогам разрешается по согласованию с администрацией. В течение года расписание может корректироваться.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основе организации учебно-воспитательного процесса лежит взаимосвязь и взаимодействие всех участников образовательного процесса: педагогов, родителей, обучающихся и администрации.</w:t>
      </w:r>
    </w:p>
    <w:p w:rsidR="00422379" w:rsidRDefault="007471EC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летний период 2024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 в Центре проводился специализированный (профильный) лагерь.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 детей, посещающих специализированный (профильный) лагерь</w:t>
      </w:r>
    </w:p>
    <w:tbl>
      <w:tblPr>
        <w:tblW w:w="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152"/>
        <w:gridCol w:w="1152"/>
        <w:gridCol w:w="1152"/>
      </w:tblGrid>
      <w:tr w:rsidR="007471EC" w:rsidRPr="007471EC" w:rsidTr="007471EC">
        <w:trPr>
          <w:trHeight w:val="705"/>
          <w:jc w:val="center"/>
        </w:trPr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7471EC" w:rsidRPr="007471EC" w:rsidTr="007471EC">
        <w:trPr>
          <w:trHeight w:val="705"/>
          <w:jc w:val="center"/>
        </w:trPr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летний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7471EC" w:rsidRPr="007471EC" w:rsidTr="007471EC">
        <w:trPr>
          <w:trHeight w:val="705"/>
          <w:jc w:val="center"/>
        </w:trPr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осенний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471EC" w:rsidRPr="007471EC" w:rsidRDefault="007471EC" w:rsidP="0074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7471EC" w:rsidRDefault="007471EC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14E05" w:rsidRDefault="007471EC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2744E1" wp14:editId="2F25B349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2.5. Анализ образовательной деятельности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7471E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обучен</w:t>
      </w:r>
      <w:r w:rsidR="00C30220">
        <w:rPr>
          <w:rFonts w:ascii="Times New Roman" w:eastAsia="Calibri" w:hAnsi="Times New Roman" w:cs="Times New Roman"/>
          <w:sz w:val="24"/>
          <w:szCs w:val="24"/>
        </w:rPr>
        <w:t>ие в Центре осуществлялось по 77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общеобраз</w:t>
      </w:r>
      <w:r w:rsidR="00C30220">
        <w:rPr>
          <w:rFonts w:ascii="Times New Roman" w:eastAsia="Calibri" w:hAnsi="Times New Roman" w:cs="Times New Roman"/>
          <w:sz w:val="24"/>
          <w:szCs w:val="24"/>
        </w:rPr>
        <w:t>овательных общеразвивающих программ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на </w:t>
      </w:r>
      <w:r w:rsidR="00C30220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B2206B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C30220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B2206B">
        <w:rPr>
          <w:rFonts w:ascii="Times New Roman" w:eastAsia="Calibri" w:hAnsi="Times New Roman" w:cs="Times New Roman"/>
          <w:sz w:val="24"/>
          <w:szCs w:val="24"/>
        </w:rPr>
        <w:t>, чем в 202</w:t>
      </w:r>
      <w:r w:rsidR="007471EC">
        <w:rPr>
          <w:rFonts w:ascii="Times New Roman" w:eastAsia="Calibri" w:hAnsi="Times New Roman" w:cs="Times New Roman"/>
          <w:sz w:val="24"/>
          <w:szCs w:val="24"/>
        </w:rPr>
        <w:t>3</w:t>
      </w:r>
      <w:r w:rsidR="00C30220">
        <w:rPr>
          <w:rFonts w:ascii="Times New Roman" w:eastAsia="Calibri" w:hAnsi="Times New Roman" w:cs="Times New Roman"/>
          <w:sz w:val="24"/>
          <w:szCs w:val="24"/>
        </w:rPr>
        <w:t xml:space="preserve"> году. Из них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 по социально-гуманитарной направленности; 2 программы по физкульту</w:t>
      </w:r>
      <w:r w:rsidR="00C30220">
        <w:rPr>
          <w:rFonts w:ascii="Times New Roman" w:eastAsia="Calibri" w:hAnsi="Times New Roman" w:cs="Times New Roman"/>
          <w:sz w:val="24"/>
          <w:szCs w:val="24"/>
        </w:rPr>
        <w:t>рно-спортивной направленности; 12 программ по естественно</w:t>
      </w:r>
      <w:r>
        <w:rPr>
          <w:rFonts w:ascii="Times New Roman" w:eastAsia="Calibri" w:hAnsi="Times New Roman" w:cs="Times New Roman"/>
          <w:sz w:val="24"/>
          <w:szCs w:val="24"/>
        </w:rPr>
        <w:t>научной направленности; 1 программа туристско-краеведческой направленности и по ху</w:t>
      </w:r>
      <w:r w:rsidR="00F57868">
        <w:rPr>
          <w:rFonts w:ascii="Times New Roman" w:eastAsia="Calibri" w:hAnsi="Times New Roman" w:cs="Times New Roman"/>
          <w:sz w:val="24"/>
          <w:szCs w:val="24"/>
        </w:rPr>
        <w:t>дожественной направленности – 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F57868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. 2</w:t>
      </w:r>
      <w:r w:rsidR="00C3022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C30220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являются программами персонифицированного финансирования. Программы рассчитаны на обучение детей в возрасте 5 – 18 лет. В течение года в Центре продолжалась работа по программно-методическому обеспечению образовательного процесса. Велась работа по коррекции уже существующих программ и созданию новых, по развитию методического обеспечения программ, разработке системы мониторинга образовательной деятельности Центра, разработке и коррекции диагностических материалов к реализуемым программам. Анализ динамики количества реализуемых программ по направленностям показывает, что по сравнению с предыдущим годом произошло </w:t>
      </w:r>
      <w:r w:rsidR="00FB3912">
        <w:rPr>
          <w:rFonts w:ascii="Times New Roman" w:eastAsia="Calibri" w:hAnsi="Times New Roman" w:cs="Times New Roman"/>
          <w:sz w:val="24"/>
          <w:szCs w:val="24"/>
        </w:rPr>
        <w:t>уменьшение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объема реализуемых программ в процентном </w:t>
      </w:r>
      <w:r w:rsidR="00FB3912">
        <w:rPr>
          <w:rFonts w:ascii="Times New Roman" w:eastAsia="Calibri" w:hAnsi="Times New Roman" w:cs="Times New Roman"/>
          <w:sz w:val="24"/>
          <w:szCs w:val="24"/>
        </w:rPr>
        <w:t xml:space="preserve">соотношении по направленностям. </w:t>
      </w:r>
      <w:r>
        <w:rPr>
          <w:rFonts w:ascii="Times New Roman" w:eastAsia="Calibri" w:hAnsi="Times New Roman" w:cs="Times New Roman"/>
          <w:sz w:val="24"/>
          <w:szCs w:val="24"/>
        </w:rPr>
        <w:t>В то же время   программы художественной направленности остаются наиболее востребованными среди учащихся, занимающихся на базе Центра. Но в тоже время стоит отметить, что самое максимальное количество детей</w:t>
      </w:r>
      <w:r w:rsidR="0043096A">
        <w:rPr>
          <w:rFonts w:ascii="Times New Roman" w:eastAsia="Calibri" w:hAnsi="Times New Roman" w:cs="Times New Roman"/>
          <w:sz w:val="24"/>
          <w:szCs w:val="24"/>
        </w:rPr>
        <w:t xml:space="preserve"> остается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 естественнонаучной</w:t>
      </w:r>
      <w:r w:rsidR="0043096A">
        <w:rPr>
          <w:rFonts w:ascii="Times New Roman" w:eastAsia="Calibri" w:hAnsi="Times New Roman" w:cs="Times New Roman"/>
          <w:sz w:val="24"/>
          <w:szCs w:val="24"/>
        </w:rPr>
        <w:t xml:space="preserve"> направленности (Пронина Л.Н. 354 учащихся и Мартынова О.Ю. 221 учащихся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.   Разнообразие образовательных программ позволяет расширить возможности детей в выборе своего образовательного маршрута. </w:t>
      </w:r>
    </w:p>
    <w:p w:rsidR="00422379" w:rsidRDefault="00422379" w:rsidP="00422379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Востребованность по направленностям</w:t>
      </w:r>
    </w:p>
    <w:p w:rsidR="008544F0" w:rsidRDefault="007471EC" w:rsidP="008544F0">
      <w:pPr>
        <w:spacing w:line="36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513BEA" wp14:editId="00513D3F">
            <wp:extent cx="7068620" cy="3205537"/>
            <wp:effectExtent l="0" t="0" r="18415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2379" w:rsidRDefault="00422379" w:rsidP="004223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По-прежнему большой процент составляют программы дошкольного и начального общего образования, что связано с  запросом образовательных организаций, заключивших договора с Центром о совместной деятельности по организации дополнительного образования учащихся. Число программ дошкольного и начального общего образования, реализуе</w:t>
      </w:r>
      <w:r w:rsidR="0043096A">
        <w:rPr>
          <w:rFonts w:ascii="Times New Roman" w:eastAsia="Calibri" w:hAnsi="Times New Roman" w:cs="Times New Roman"/>
          <w:sz w:val="24"/>
          <w:szCs w:val="24"/>
        </w:rPr>
        <w:t xml:space="preserve">мых  на договорной основе </w:t>
      </w:r>
      <w:r w:rsidR="007471EC">
        <w:rPr>
          <w:rFonts w:ascii="Times New Roman" w:eastAsia="Calibri" w:hAnsi="Times New Roman" w:cs="Times New Roman"/>
          <w:sz w:val="24"/>
          <w:szCs w:val="24"/>
        </w:rPr>
        <w:t>в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составляет 36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Достаточно большой спектр программ предоставлялось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среднего школьного возраста.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то же время </w:t>
      </w:r>
      <w:r w:rsidR="0043096A">
        <w:rPr>
          <w:rFonts w:ascii="Times New Roman" w:eastAsia="Calibri" w:hAnsi="Times New Roman" w:cs="Times New Roman"/>
          <w:sz w:val="24"/>
          <w:szCs w:val="24"/>
        </w:rPr>
        <w:t xml:space="preserve">остается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недостаточно программ для обучающихся старшего </w:t>
      </w:r>
      <w:r w:rsidR="0043096A">
        <w:rPr>
          <w:rFonts w:ascii="Times New Roman" w:eastAsia="Calibri" w:hAnsi="Times New Roman" w:cs="Times New Roman"/>
          <w:sz w:val="24"/>
          <w:szCs w:val="24"/>
        </w:rPr>
        <w:t>школьного возраста, все те же 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% от числа реализуемых в Центре.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сегодняшний день необходимость расширения спектра программ практической направленности, обеспечивающих успех в жизни, наиболее полное удовлетворение интересов и потребностей обучающихся; разработка и реализация программ дополнительного образования, привлекательных для обучающихся среднего и старшего возраста остается актуальной.</w:t>
      </w:r>
      <w:proofErr w:type="gramEnd"/>
    </w:p>
    <w:p w:rsidR="00422379" w:rsidRDefault="00422379" w:rsidP="00422379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Количество программ, реализуемых на базе ОУ и ДОУ</w:t>
      </w:r>
    </w:p>
    <w:p w:rsidR="00422379" w:rsidRDefault="00092D2F" w:rsidP="0042237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C836F6" wp14:editId="1E679A8F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этим сохраняется необходимость анализа интересов подростков и расширения спектра программ для привлечения детей подросткового возраста.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2.6. Воспитательная работа</w:t>
      </w:r>
    </w:p>
    <w:p w:rsidR="00422379" w:rsidRDefault="0043096A" w:rsidP="00422379">
      <w:pPr>
        <w:spacing w:after="0" w:line="360" w:lineRule="auto"/>
        <w:ind w:left="357"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202</w:t>
      </w:r>
      <w:r w:rsidR="00A75D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 воспитательная работа проводилась согласно плану работы Учреждения и была направленна на формирование у обучающихся духовно-нравств</w:t>
      </w:r>
      <w:r w:rsidR="003C3B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енных ценностей. С сентября 2024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реализуется программа воспитания на 2021-2026 учебный год, которая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обучающихся в социальный мир и налаживания ответственных взаимоотношений с окружающими их людьми. </w:t>
      </w:r>
    </w:p>
    <w:p w:rsidR="00422379" w:rsidRDefault="00422379" w:rsidP="00422379">
      <w:pPr>
        <w:spacing w:after="0" w:line="360" w:lineRule="auto"/>
        <w:ind w:left="357"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="003C3B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рамках воспитательной работы 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Учреждении ежегодно проводятся мероприятия различных направлений (ФОРМЫ) – выставки, конкурсы, фестивали, мастер-классы, открытые занятия, концертная деятельность и т.д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422379" w:rsidRDefault="003C3BA4" w:rsidP="00422379">
      <w:pPr>
        <w:spacing w:after="0" w:line="360" w:lineRule="auto"/>
        <w:ind w:left="35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Уже традиционно в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время летних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осенних 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каникул на базе Учреждения проводился оздоровительный лагерь с дневным пребыванием учащихся. Программа лагеря была насыщенна различными мероприятиями, что позволяет оптимально организовать досуг детей, способствовать их нравственному и физическому развитию.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 всех мероприятиях активно участвовали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педагоги, обучающиеся</w:t>
      </w:r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родители и за год составило</w:t>
      </w:r>
      <w:proofErr w:type="gramEnd"/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74 очных и 19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конкурсов в он-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</w:t>
      </w:r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айн</w:t>
      </w:r>
      <w:proofErr w:type="spellEnd"/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формате (по сравнению с 2022 годом 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 очных и </w:t>
      </w:r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конкурса в он-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лайн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формате). В Центре были организованы и проведе</w:t>
      </w:r>
      <w:r w:rsidR="004309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 выставки рисунков и поделок.</w:t>
      </w:r>
    </w:p>
    <w:p w:rsidR="00422379" w:rsidRDefault="00422379" w:rsidP="00422379">
      <w:pPr>
        <w:spacing w:line="360" w:lineRule="auto"/>
        <w:ind w:left="357"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традиционно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 является организатором фестивалей и конкурсов районного и регионального уровней:</w:t>
      </w:r>
    </w:p>
    <w:p w:rsidR="00422379" w:rsidRDefault="00422379" w:rsidP="00422379">
      <w:pPr>
        <w:spacing w:line="36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Региональный конкурс юных исполнителей эстрадной песни «Маленькие звездочки </w:t>
      </w:r>
      <w:r w:rsidR="003A482E">
        <w:rPr>
          <w:rFonts w:ascii="Times New Roman" w:hAnsi="Times New Roman" w:cs="Times New Roman"/>
          <w:sz w:val="24"/>
          <w:szCs w:val="24"/>
        </w:rPr>
        <w:t xml:space="preserve">2024 год </w:t>
      </w:r>
      <w:r>
        <w:rPr>
          <w:rFonts w:ascii="Times New Roman" w:hAnsi="Times New Roman" w:cs="Times New Roman"/>
          <w:sz w:val="24"/>
          <w:szCs w:val="24"/>
        </w:rPr>
        <w:t xml:space="preserve">(в нем приняло участие </w:t>
      </w:r>
      <w:r w:rsidR="003A482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с</w:t>
      </w:r>
      <w:r w:rsidR="00F85F21">
        <w:rPr>
          <w:rFonts w:ascii="Times New Roman" w:hAnsi="Times New Roman" w:cs="Times New Roman"/>
          <w:sz w:val="24"/>
          <w:szCs w:val="24"/>
        </w:rPr>
        <w:t>олистов, в 2022</w:t>
      </w:r>
      <w:r>
        <w:rPr>
          <w:rFonts w:ascii="Times New Roman" w:hAnsi="Times New Roman" w:cs="Times New Roman"/>
          <w:sz w:val="24"/>
          <w:szCs w:val="24"/>
        </w:rPr>
        <w:t xml:space="preserve"> году -145 солистов</w:t>
      </w:r>
      <w:r w:rsidR="00A75D5F">
        <w:rPr>
          <w:rFonts w:ascii="Times New Roman" w:hAnsi="Times New Roman" w:cs="Times New Roman"/>
          <w:sz w:val="24"/>
          <w:szCs w:val="24"/>
        </w:rPr>
        <w:t>, в 2023 году-150 солистов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22379" w:rsidRDefault="00422379" w:rsidP="00422379">
      <w:pPr>
        <w:spacing w:line="36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Открытый региональный театральный фестиваль-конкурс «Давайте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елать Д</w:t>
      </w:r>
      <w:r w:rsidR="00F85F21">
        <w:rPr>
          <w:rFonts w:ascii="Times New Roman" w:hAnsi="Times New Roman" w:cs="Times New Roman"/>
          <w:sz w:val="24"/>
          <w:szCs w:val="24"/>
        </w:rPr>
        <w:t>обро»  (приняло участие около 230 участников, в 2022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F85F21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 xml:space="preserve"> участников).</w:t>
      </w:r>
    </w:p>
    <w:p w:rsidR="00422379" w:rsidRDefault="00422379" w:rsidP="00422379">
      <w:pPr>
        <w:spacing w:line="360" w:lineRule="auto"/>
        <w:ind w:left="360"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Районные соревнования юных инспекторов дорожного движения</w:t>
      </w:r>
      <w:r w:rsidR="00A75D5F">
        <w:rPr>
          <w:rFonts w:ascii="Times New Roman" w:hAnsi="Times New Roman" w:cs="Times New Roman"/>
          <w:sz w:val="24"/>
          <w:szCs w:val="24"/>
        </w:rPr>
        <w:t xml:space="preserve"> «Безопасное колесо- 2024»  (приняло участие 30</w:t>
      </w:r>
      <w:r>
        <w:rPr>
          <w:rFonts w:ascii="Times New Roman" w:hAnsi="Times New Roman" w:cs="Times New Roman"/>
          <w:sz w:val="24"/>
          <w:szCs w:val="24"/>
        </w:rPr>
        <w:t xml:space="preserve"> учащихся Сортавальского района,</w:t>
      </w:r>
      <w:r>
        <w:t xml:space="preserve"> </w:t>
      </w:r>
      <w:r w:rsidR="00F85F21">
        <w:rPr>
          <w:rFonts w:ascii="Times New Roman" w:hAnsi="Times New Roman" w:cs="Times New Roman"/>
          <w:sz w:val="24"/>
          <w:szCs w:val="24"/>
        </w:rPr>
        <w:t>в 2022</w:t>
      </w:r>
      <w:r>
        <w:rPr>
          <w:rFonts w:ascii="Times New Roman" w:hAnsi="Times New Roman" w:cs="Times New Roman"/>
          <w:sz w:val="24"/>
          <w:szCs w:val="24"/>
        </w:rPr>
        <w:t xml:space="preserve"> году- 24 ребенка</w:t>
      </w:r>
      <w:r w:rsidR="00A75D5F">
        <w:rPr>
          <w:rFonts w:ascii="Times New Roman" w:hAnsi="Times New Roman" w:cs="Times New Roman"/>
          <w:sz w:val="24"/>
          <w:szCs w:val="24"/>
        </w:rPr>
        <w:t>, в 2023 году -32 учащихся)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22379" w:rsidRDefault="00422379" w:rsidP="00422379">
      <w:pPr>
        <w:spacing w:line="360" w:lineRule="auto"/>
        <w:ind w:left="360" w:right="-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Районная военно-патриотическая </w:t>
      </w:r>
      <w:r w:rsidR="00A75D5F">
        <w:rPr>
          <w:rFonts w:ascii="Times New Roman" w:hAnsi="Times New Roman" w:cs="Times New Roman"/>
          <w:sz w:val="24"/>
          <w:szCs w:val="24"/>
        </w:rPr>
        <w:t>игра «Победа» 77</w:t>
      </w:r>
      <w:r w:rsidR="00F85F21">
        <w:rPr>
          <w:rFonts w:ascii="Times New Roman" w:hAnsi="Times New Roman" w:cs="Times New Roman"/>
          <w:sz w:val="24"/>
          <w:szCs w:val="24"/>
        </w:rPr>
        <w:t xml:space="preserve"> человек (в 2022</w:t>
      </w:r>
      <w:r>
        <w:rPr>
          <w:rFonts w:ascii="Times New Roman" w:hAnsi="Times New Roman" w:cs="Times New Roman"/>
          <w:sz w:val="24"/>
          <w:szCs w:val="24"/>
        </w:rPr>
        <w:t xml:space="preserve"> году 66</w:t>
      </w:r>
      <w:r w:rsidR="00A75D5F">
        <w:rPr>
          <w:rFonts w:ascii="Times New Roman" w:hAnsi="Times New Roman" w:cs="Times New Roman"/>
          <w:sz w:val="24"/>
          <w:szCs w:val="24"/>
        </w:rPr>
        <w:t>, в 2023 году -88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2379" w:rsidRDefault="00422379" w:rsidP="00A75D5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Отчетный концерт творческих коллективов ЦРТДЮ </w:t>
      </w:r>
      <w:r w:rsidR="00F85F21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 человек (в 2021 году - </w:t>
      </w:r>
      <w:r w:rsidR="00F85F21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5F21" w:rsidRDefault="00422379" w:rsidP="00422379">
      <w:pPr>
        <w:spacing w:line="36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5F21">
        <w:rPr>
          <w:rFonts w:ascii="Times New Roman" w:hAnsi="Times New Roman" w:cs="Times New Roman"/>
          <w:sz w:val="24"/>
          <w:szCs w:val="24"/>
        </w:rPr>
        <w:t>. Р</w:t>
      </w:r>
      <w:r w:rsidR="00F85F21">
        <w:rPr>
          <w:rFonts w:ascii="Times New Roman" w:hAnsi="Times New Roman" w:cs="Times New Roman"/>
          <w:color w:val="000000" w:themeColor="text1"/>
          <w:sz w:val="24"/>
          <w:szCs w:val="24"/>
        </w:rPr>
        <w:t>айонная военно-патриотическая игра</w:t>
      </w:r>
      <w:r w:rsidR="00F85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5D5F">
        <w:rPr>
          <w:rFonts w:ascii="Times New Roman" w:hAnsi="Times New Roman" w:cs="Times New Roman"/>
          <w:sz w:val="24"/>
          <w:szCs w:val="24"/>
        </w:rPr>
        <w:t>«Зарница 2024</w:t>
      </w:r>
      <w:r w:rsidR="00F85F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C3BA4" w:rsidRDefault="003C3BA4" w:rsidP="00422379">
      <w:pPr>
        <w:spacing w:line="36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2024 года, в рамках подписанного соглашения с Дворцом творчества г. Выборга, был организован совместный Концерт Дружбы. </w:t>
      </w:r>
    </w:p>
    <w:p w:rsidR="00422379" w:rsidRDefault="00422379" w:rsidP="00422379">
      <w:pPr>
        <w:spacing w:after="120" w:line="360" w:lineRule="auto"/>
        <w:ind w:right="14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Проведенные мероприятия получили положительную оценку и отзывы со стороны родителей, зрителей, сопровождающих и участников, что свидетельствует о достойной подготовке и высоком уровне проведения.</w:t>
      </w: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Вывод: в целом самоанализ воспитательн</w:t>
      </w:r>
      <w:r w:rsidR="002D52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 работы показывает, что в 2024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 по данному разделу в Центре была проведена большая работа на хорошем уровне,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1864 ребенка </w:t>
      </w:r>
      <w:r>
        <w:rPr>
          <w:rFonts w:ascii="Times New Roman" w:hAnsi="Times New Roman" w:cs="Times New Roman"/>
          <w:sz w:val="24"/>
          <w:szCs w:val="24"/>
        </w:rPr>
        <w:t>приняли участие в конкурсах и фест</w:t>
      </w:r>
      <w:r w:rsidR="00F85F21">
        <w:rPr>
          <w:rFonts w:ascii="Times New Roman" w:hAnsi="Times New Roman" w:cs="Times New Roman"/>
          <w:sz w:val="24"/>
          <w:szCs w:val="24"/>
        </w:rPr>
        <w:t>ивалях различного уровня (в 2022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F85F21">
        <w:rPr>
          <w:rFonts w:ascii="Times New Roman" w:hAnsi="Times New Roman" w:cs="Times New Roman"/>
          <w:sz w:val="24"/>
          <w:szCs w:val="24"/>
        </w:rPr>
        <w:t>1789</w:t>
      </w:r>
      <w:r>
        <w:rPr>
          <w:rFonts w:ascii="Times New Roman" w:hAnsi="Times New Roman" w:cs="Times New Roman"/>
          <w:sz w:val="24"/>
          <w:szCs w:val="24"/>
        </w:rPr>
        <w:t xml:space="preserve"> детей). Участие детей значительно выросло с прошлым годом, так как ограничения были смягчены или вовсе отсутствовали. Тем самым цель прошлого года достигнута. 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на следующий год: повышение родительской инициативности и активности в организации воспитательных мероприятий.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учебного процесса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объединениях Центра занимаются </w:t>
      </w:r>
      <w:r w:rsidR="009F44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47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890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44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учащийся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(зачисленных через ГИС Навигатор, по факту </w:t>
      </w:r>
      <w:r w:rsidR="009F44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47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 Занятия с детьми  организованы не только на базе Центра, но и на базе дошкольных образовательных организаций, школ, с которыми заключены договоры о сетевом взаимодействии и о безвозмездном использовании помещений. Показатели чи</w:t>
      </w:r>
      <w:r w:rsidR="003A482E">
        <w:rPr>
          <w:rFonts w:ascii="Times New Roman" w:eastAsia="Calibri" w:hAnsi="Times New Roman" w:cs="Times New Roman"/>
          <w:sz w:val="24"/>
          <w:szCs w:val="24"/>
        </w:rPr>
        <w:t>сла учащихся по сравнению с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9F448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2379" w:rsidRDefault="00422379" w:rsidP="00422379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Численность учащихся, организуемых на базе Центра и других ОУ</w:t>
      </w:r>
    </w:p>
    <w:p w:rsidR="00100F7A" w:rsidRDefault="003A482E" w:rsidP="007244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B83543" wp14:editId="4D0AF776">
            <wp:extent cx="6472719" cy="3904180"/>
            <wp:effectExtent l="0" t="0" r="23495" b="203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2379" w:rsidRDefault="00422379" w:rsidP="0042237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По-прежнему большой процент составляют программы художественной направленности и программы, реализуемые на базе дошкольных учреждений и начального общего образования. Эта работа выстраивалась на протяжении нескольких лет и благодаря плотной связи между педагогами Центра с классными руководителя и вос</w:t>
      </w:r>
      <w:r w:rsidR="009F4487">
        <w:rPr>
          <w:rFonts w:ascii="Times New Roman" w:eastAsia="Calibri" w:hAnsi="Times New Roman" w:cs="Times New Roman"/>
          <w:sz w:val="24"/>
          <w:szCs w:val="24"/>
        </w:rPr>
        <w:t>питателями детских садов. В 202</w:t>
      </w:r>
      <w:r w:rsidR="003A482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удалось охватить практически все старшие и подготовительные группы ДОУ.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контингента обучающихся по–прежнему показывает преобладание среди обучающихся девочек, что связано с малой долей программ технической</w:t>
      </w:r>
      <w:r w:rsidR="009F4487">
        <w:rPr>
          <w:rFonts w:ascii="Times New Roman" w:eastAsia="Calibri" w:hAnsi="Times New Roman" w:cs="Times New Roman"/>
          <w:sz w:val="24"/>
          <w:szCs w:val="24"/>
        </w:rPr>
        <w:t>, туристско-краеведческой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физкультурно-спортивной направленностей и программ для старшего возраста (15-18 лет).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Обучение в Центре в определенной мере способствует решению психологических проблем детей и подростков, связанных с социальными условиями, семейными неурядицами, возрастными особенностями, школьными перегрузками, сложностями в общении, состоянием здоровья. Содержание практически всех программ включает вопросы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валеологии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развития коммуникативных умений воспитанников, проблемы самовоспитания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позволяет корректировать отношение детей к обществу, природе, себе и своему здоровью; вести профилактическую работу асоциального поведения детей; пропагандировать здоровый образ жизни.</w:t>
      </w:r>
    </w:p>
    <w:p w:rsidR="00422379" w:rsidRDefault="00422379" w:rsidP="004223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Большое место в программах отводится формам организации занятий, направленным на укрепление здоровья воспитанников. Сохранению здоровья воспитанников в процессе обучения способствует использование педагогами  на занятиях широкого спектра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валеологически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обоснованных методов и приемов, организация походов и экскурсий, подвижных игр на воздухе. Укреплению здоровья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способствует обучение  по программам хореографии, ритмики.</w:t>
      </w:r>
    </w:p>
    <w:p w:rsidR="00422379" w:rsidRDefault="00422379" w:rsidP="004223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По-прежнему 1 % обучающихся приняли участие в индивидуальных и групповых исследовательских проектах.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 выполнении творческих и научно – исследовательских работ учащиеся ведут относительно самостоятельные исследования. Исследования ведутся как в природе во время краткосрочных выходов, так и стационарно. Тематика исследовател</w:t>
      </w:r>
      <w:r w:rsidR="009F4487">
        <w:rPr>
          <w:rFonts w:ascii="Times New Roman" w:eastAsia="Calibri" w:hAnsi="Times New Roman" w:cs="Times New Roman"/>
          <w:sz w:val="24"/>
          <w:szCs w:val="24"/>
        </w:rPr>
        <w:t>ьских работ разнообразна (в 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это были «</w:t>
      </w:r>
      <w:r w:rsidR="009F4487">
        <w:rPr>
          <w:rFonts w:ascii="Times New Roman" w:eastAsia="Calibri" w:hAnsi="Times New Roman" w:cs="Times New Roman"/>
          <w:sz w:val="24"/>
          <w:szCs w:val="24"/>
        </w:rPr>
        <w:t>Девочка из прошлого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«Изучение шоколада», «Выращивание каштана в домашних условиях»). Области интересов обучающихся включают как  изучение отдельных объектов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природы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так и комплексные исследования экосистем, истории и культуры края. Учащиеся принимают участие в конкурсах исследовательских работ разных уровней, при этом показывают высокие результаты. Необходимо расширение проектной деятельности за счет участия в региональных и Всероссийских проектах посредством выхода на образовательные интернет- сайты с привлечением к участию образовательных  и общественных организаций города. </w:t>
      </w:r>
    </w:p>
    <w:p w:rsidR="00422379" w:rsidRDefault="00422379" w:rsidP="00422379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Наполняемость учебных групп соответствует требованиям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Посещаемость занятий детьми в течении года сохраняется на уровне 40 – 90 %. Анализ анкетирования детей показал, что пропуски занятий большей частью связаны с болезнью детей и загруженностью в школе и изменениями расписания в школе в отдельные дни.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Сохранность контингента в течение 202</w:t>
      </w:r>
      <w:r w:rsidR="00C472E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Сохранность контингента является одним из показателей оценки деятельности Центра. На протяжении последних лет предпринимаются меры по сохранности контингента. В течение каждого учебного года есть движение контингента обучающихся, но без отчислений не обойтись (отчисляются в основном по причине переезда, в редких случаях в связи со сменой интересов).</w:t>
      </w:r>
    </w:p>
    <w:p w:rsidR="004D6C62" w:rsidRDefault="004D6C62" w:rsidP="004223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D233C6" wp14:editId="363C3A05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данной ди</w:t>
      </w:r>
      <w:r w:rsidR="004D6C62">
        <w:rPr>
          <w:rFonts w:ascii="Times New Roman" w:hAnsi="Times New Roman" w:cs="Times New Roman"/>
          <w:sz w:val="24"/>
          <w:szCs w:val="24"/>
        </w:rPr>
        <w:t xml:space="preserve">аграмме видно, что </w:t>
      </w:r>
      <w:proofErr w:type="gramStart"/>
      <w:r w:rsidR="004D6C6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4D6C62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года по сравнению с предыдущим годом,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уменьшилось. </w:t>
      </w: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необходимо проанализировать работу педагога с родителями и установить полноценное взаимодействие с родителями; провести необходимые разъяснения о значимости для детей в выборе и освоении программ дополнительного образования.</w:t>
      </w: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Центра реализуются программы на платной основе. Цель платных образовательных услуг</w:t>
      </w:r>
    </w:p>
    <w:p w:rsidR="00422379" w:rsidRDefault="00422379" w:rsidP="004223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удовлетворенность потребности обучающихся и родителей в получении дополнительного образования и развития личности детей</w:t>
      </w:r>
    </w:p>
    <w:p w:rsidR="00422379" w:rsidRDefault="00422379" w:rsidP="004223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прибыли для улучшения материально-технической базы Центра</w:t>
      </w:r>
    </w:p>
    <w:p w:rsidR="00422379" w:rsidRDefault="00422379" w:rsidP="00422379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22379" w:rsidRDefault="00926C30" w:rsidP="0042237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1635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379">
        <w:rPr>
          <w:rFonts w:ascii="Times New Roman" w:hAnsi="Times New Roman" w:cs="Times New Roman"/>
          <w:color w:val="000000" w:themeColor="text1"/>
          <w:sz w:val="24"/>
          <w:szCs w:val="24"/>
        </w:rPr>
        <w:t>году английский язык посещали дети 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 классов, в 202</w:t>
      </w:r>
      <w:r w:rsidR="007244C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2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 разработан и </w:t>
      </w:r>
      <w:r w:rsidR="00163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успешно </w:t>
      </w:r>
      <w:r w:rsidR="0042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реализован углубленный модуль для </w:t>
      </w:r>
      <w:r w:rsidR="007244CB">
        <w:rPr>
          <w:rFonts w:ascii="Times New Roman" w:hAnsi="Times New Roman" w:cs="Times New Roman"/>
          <w:color w:val="000000" w:themeColor="text1"/>
          <w:sz w:val="24"/>
          <w:szCs w:val="24"/>
        </w:rPr>
        <w:t>8 класса. По сравнению с 2023</w:t>
      </w:r>
      <w:r w:rsidR="004D6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годом</w:t>
      </w:r>
      <w:r w:rsidR="0042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спектр программ на платной основе расширился, что позволило улучшить показатель и финансовую составляющую Центра.</w:t>
      </w: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показатели видно, что английский язык у детей пользуется большим спросом, </w:t>
      </w:r>
      <w:r w:rsidR="007244CB">
        <w:rPr>
          <w:rFonts w:ascii="Times New Roman" w:eastAsia="Calibri" w:hAnsi="Times New Roman" w:cs="Times New Roman"/>
          <w:sz w:val="24"/>
          <w:szCs w:val="24"/>
        </w:rPr>
        <w:t xml:space="preserve">востребованы программы социально-гуманитарной направленности для детей с3 до 7 лет,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естественнонаучная направленно</w:t>
      </w:r>
      <w:r w:rsidR="007244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сть остается мало востребованной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926C30">
        <w:rPr>
          <w:rFonts w:ascii="Times New Roman" w:eastAsia="Calibri" w:hAnsi="Times New Roman" w:cs="Times New Roman"/>
          <w:sz w:val="24"/>
          <w:szCs w:val="24"/>
        </w:rPr>
        <w:t>изкие показатели по естественно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научной направленности прослеживается не только в отдельно взятом учреждении, но и в Республике в целом. </w:t>
      </w:r>
    </w:p>
    <w:p w:rsidR="00422379" w:rsidRDefault="00422379" w:rsidP="00422379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Вывод: рассмотреть возможность для приобретения материально-технической базы по естественнонаучной направленности, </w:t>
      </w:r>
      <w:r w:rsidR="0016350B">
        <w:rPr>
          <w:rFonts w:ascii="Times New Roman" w:hAnsi="Times New Roman" w:cs="Times New Roman"/>
          <w:color w:val="000000" w:themeColor="text1"/>
          <w:sz w:val="24"/>
          <w:szCs w:val="24"/>
        </w:rPr>
        <w:t>расширить спектр общеобразовательных программ по социально-гуманитарной и художественной направленностям.</w:t>
      </w:r>
      <w:proofErr w:type="gramEnd"/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востребованности выпускников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В центре реализуются программы для детей от 5 до 18 лет. Сложившаяся система работы в учреждении способствует успешной социализации обучающихся творческих объединений. В результате освоения программ дети учатся хореографическому, театральному, изобразительному искусству, а также у них формируется позитивное отношение к окружающему миру и к здоровому образу жизни.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Проанализировав этот показатель, необходимо обратить внимание на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профориентационную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</w:t>
      </w:r>
      <w:r w:rsidR="00926C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боту с выпускниками. Разработан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план мероп</w:t>
      </w:r>
      <w:r w:rsidR="00926C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риятий на следующий учебный год. В рамках этого плана реализуется проект «Поделись опытом»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422379" w:rsidRDefault="00422379" w:rsidP="004223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Педагогам необходимо развивать социальную активность  обучающихся; оказывать поддержку социально-ценных инициатив; увлечений, интересов. Необходимы презентации личных творческих достижений обучающихся,</w:t>
      </w:r>
      <w:r w:rsidR="00100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оформления портфолио учащихся,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что способствует повышению их самооценки. При организации занятий с детьми среднего и старшего возраста педагогам необходимо больше внимания уделять профессиональной направленности и   самоопределению обучающихся  в будущей профессиональной сфере.</w:t>
      </w:r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 Оценка внутренней системы качества образования</w:t>
      </w:r>
    </w:p>
    <w:p w:rsidR="00422379" w:rsidRDefault="00422379" w:rsidP="00422379">
      <w:pPr>
        <w:pStyle w:val="a7"/>
        <w:spacing w:after="0" w:afterAutospacing="0" w:line="360" w:lineRule="auto"/>
        <w:ind w:firstLine="360"/>
        <w:rPr>
          <w:rFonts w:eastAsia="Calibri"/>
          <w:b/>
        </w:rPr>
      </w:pPr>
      <w:r>
        <w:rPr>
          <w:rFonts w:eastAsia="Calibri"/>
          <w:b/>
          <w:color w:val="000000" w:themeColor="text1"/>
        </w:rPr>
        <w:t xml:space="preserve">7.1. </w:t>
      </w:r>
      <w:r>
        <w:rPr>
          <w:rFonts w:eastAsia="Calibri"/>
          <w:b/>
          <w:bCs/>
        </w:rPr>
        <w:t xml:space="preserve">Система оценки качества образования. </w:t>
      </w:r>
    </w:p>
    <w:p w:rsidR="00422379" w:rsidRDefault="00422379" w:rsidP="00422379">
      <w:pPr>
        <w:widowControl w:val="0"/>
        <w:shd w:val="clear" w:color="auto" w:fill="FFFFFF"/>
        <w:tabs>
          <w:tab w:val="left" w:pos="672"/>
          <w:tab w:val="num" w:pos="1080"/>
        </w:tabs>
        <w:autoSpaceDE w:val="0"/>
        <w:autoSpaceDN w:val="0"/>
        <w:adjustRightInd w:val="0"/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Центре разработана внутренняя система оценки качества образования, которая предусматривает изучение и анализ соответствия имеющихся условий и результатов образовательной деятельности учреждения, обеспечение объективного информационного отражения состояния дополнительного образования, отслеживание динамики качества предоставляемых дополнительных образовательных услуг, эффективности педагогической деятельности.</w:t>
      </w:r>
    </w:p>
    <w:p w:rsidR="00422379" w:rsidRDefault="00422379" w:rsidP="00422379">
      <w:pPr>
        <w:tabs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основным направлениям мониторинга относятся: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соблюдение законодательства в сфере образования;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 условий реализации образовательного процесса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 реализации образовательного процесса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 результатов образовательного процесса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профессиональное мастерство педагогов;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управленческой деятельности;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социокультурная и досуговая деятельность;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эффективность воспитательных и образовательных систем;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 социального заказа;</w:t>
      </w:r>
    </w:p>
    <w:p w:rsidR="00422379" w:rsidRDefault="00422379" w:rsidP="00422379">
      <w:pPr>
        <w:numPr>
          <w:ilvl w:val="0"/>
          <w:numId w:val="7"/>
        </w:numPr>
        <w:tabs>
          <w:tab w:val="num" w:pos="360"/>
          <w:tab w:val="num" w:pos="1080"/>
        </w:tabs>
        <w:spacing w:after="120" w:line="360" w:lineRule="auto"/>
        <w:ind w:left="35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инновационная деятельность.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Эффективность реализации образовательных программ; установление фактического уровня освоения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учебных программ, реализуемых Центром, оценивается через систему промежуточной и итоговой аттестации. Оценивается: 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уровень учебных достижений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уровень освоения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программ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уровень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познавательных умений, интересов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уровень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исследовательских умений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уровень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коммуникативных умений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уровень владения творческой деятельностью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уровень воспитанности</w:t>
      </w:r>
    </w:p>
    <w:p w:rsidR="00422379" w:rsidRDefault="00422379" w:rsidP="00422379">
      <w:pPr>
        <w:tabs>
          <w:tab w:val="num" w:pos="1429"/>
        </w:tabs>
        <w:spacing w:after="12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уровень социальной адаптации воспитанников</w:t>
      </w:r>
    </w:p>
    <w:p w:rsidR="00422379" w:rsidRDefault="00422379" w:rsidP="00422379">
      <w:pPr>
        <w:spacing w:after="120" w:line="360" w:lineRule="auto"/>
        <w:ind w:left="357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Данные параметры оцениваются с помощью системы критериев, разработанных к каждой образовательной программе. Общий уровень освоения образовательных программ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определяется по следующим показателям: низкий, средний, высокий уровни. Опрос педагогов Центра показал, что наряду со сложностью проведения занятий в дистанционном режиме были трудности и в достижении определенных результатов практически по каждой направленности.</w:t>
      </w:r>
    </w:p>
    <w:p w:rsidR="00422379" w:rsidRDefault="00422379" w:rsidP="00422379">
      <w:pPr>
        <w:spacing w:after="120" w:line="360" w:lineRule="auto"/>
        <w:ind w:left="357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</w:t>
      </w:r>
      <w:r w:rsidR="004D6C6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педагоги проводили итоговую диагностику.</w:t>
      </w:r>
    </w:p>
    <w:p w:rsidR="00422379" w:rsidRDefault="00422379" w:rsidP="00422379">
      <w:pPr>
        <w:spacing w:after="120" w:line="360" w:lineRule="auto"/>
        <w:ind w:left="357" w:firstLine="69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Высокий уровень освоения программ</w:t>
      </w:r>
    </w:p>
    <w:p w:rsidR="00422379" w:rsidRDefault="007244CB" w:rsidP="00422379">
      <w:pPr>
        <w:spacing w:after="120" w:line="360" w:lineRule="auto"/>
        <w:ind w:firstLine="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726A78" wp14:editId="7AB7EFF4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Средний уровень освоения программ</w:t>
      </w:r>
    </w:p>
    <w:p w:rsidR="00422379" w:rsidRDefault="007244CB" w:rsidP="004223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130AD2DC" wp14:editId="6424B31E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Низкий уровень освоения программ</w:t>
      </w:r>
    </w:p>
    <w:p w:rsidR="00422379" w:rsidRDefault="007244CB" w:rsidP="004223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noProof/>
        </w:rPr>
        <w:drawing>
          <wp:inline distT="0" distB="0" distL="0" distR="0" wp14:anchorId="1FC20618" wp14:editId="04A1EF9B">
            <wp:extent cx="4572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Вывод: проанализировав данный показатель видно, что освоение программ по всем направленностям сохраняются на достаточно высоком уровне. Такие направленности как физкультурно-спортивная и туристско-краеведческая не учитывались в итоговой диагностике, так</w:t>
      </w:r>
      <w:r w:rsidR="007244CB">
        <w:rPr>
          <w:rFonts w:ascii="Times New Roman" w:eastAsia="Calibri" w:hAnsi="Times New Roman" w:cs="Times New Roman"/>
          <w:sz w:val="24"/>
          <w:szCs w:val="24"/>
        </w:rPr>
        <w:t xml:space="preserve"> как реализуются с сентября 2024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и проходили только промежуточную диагностику.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Необходимо продолжить работу над повышением качества знаний учащихся: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-целенаправленно работать по формированию внутренней мотивации учащихся;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вести ежедневный контроль посещаемости, индивидуальное консультирование, организация взаимопомощи, поддерживать связь с родителями;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организация участия детей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конкурсах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викторинах, фестивалях различного уровня.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кадрового потенциала</w:t>
      </w:r>
    </w:p>
    <w:p w:rsidR="00422379" w:rsidRDefault="00BF0EB8" w:rsidP="004223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Педагогические и управленческие кадры являются важнейшим ресурсом развития образовательной деятельности. 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proofErr w:type="spellStart"/>
      <w:r w:rsidR="00422379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в Центре работали 25 педагогов дополнительного образования. Из них</w:t>
      </w:r>
      <w:r w:rsidR="004223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26C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педагога имеют</w:t>
      </w:r>
      <w:r w:rsidR="00926C30">
        <w:rPr>
          <w:rFonts w:ascii="Times New Roman" w:eastAsia="Calibri" w:hAnsi="Times New Roman" w:cs="Times New Roman"/>
          <w:sz w:val="24"/>
          <w:szCs w:val="24"/>
        </w:rPr>
        <w:t xml:space="preserve"> внутреннее совместительство и 6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педагогов внешние совместители. Коллектив педагогического состава относительно стабилен: стаж работы в Центре 80  %  педагогов составляет 10 лет и более. Педагогический состав характеризуется высоким уровнем образования и квалификации: 61 % педагогов имеют высшее образование, 44,5 % - высшую и первую квалификационные категории</w:t>
      </w:r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 В Центре более 55,5 % педагогов пенсионного и </w:t>
      </w:r>
      <w:proofErr w:type="spellStart"/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предпенсионного</w:t>
      </w:r>
      <w:proofErr w:type="spellEnd"/>
      <w:r w:rsidR="00422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возраста,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61 % педагогов имеют стаж работы более 25 лет. Таблицы 1,2,3 отражают состояние кадрового потенциала. </w:t>
      </w:r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Табл. 1 Анализ кадрового потенциала по уровню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3091"/>
        <w:gridCol w:w="3092"/>
      </w:tblGrid>
      <w:tr w:rsidR="00422379" w:rsidTr="00422379">
        <w:trPr>
          <w:trHeight w:val="68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Направленность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педагогов с высшим образованием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 со средним образованием</w:t>
            </w: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научная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 100 %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 w:rsidP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1/25%</w:t>
            </w: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 46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7/ 54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100 %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2/10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422379" w:rsidTr="00422379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D16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/ 80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BB1740" w:rsidP="00BB1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11/ 70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422379" w:rsidRDefault="00422379" w:rsidP="0042237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Табл. 2 Анализ кадрового потенциала по уровню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3183"/>
        <w:gridCol w:w="3827"/>
      </w:tblGrid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имеющих высшую категорию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имеющих первую категорию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/ 100 %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50 %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/ 30 %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 30 %</w:t>
            </w:r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100 %</w:t>
            </w:r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8/73 %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 27 %</w:t>
            </w:r>
          </w:p>
        </w:tc>
      </w:tr>
    </w:tbl>
    <w:p w:rsidR="00422379" w:rsidRDefault="00422379" w:rsidP="0042237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Проанализировав данные таблицы видно, что не все педагоги дополнительного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неохотно проходят аттестацию. Анализ мероприятий, которые были проведены в Центре по вопросу подготовки педагогов к новой модели аттестации, свидетельствует об отсутствии системности в раб</w:t>
      </w:r>
      <w:r w:rsidR="00AE615E">
        <w:rPr>
          <w:rFonts w:ascii="Times New Roman" w:eastAsia="Calibri" w:hAnsi="Times New Roman" w:cs="Times New Roman"/>
          <w:sz w:val="24"/>
          <w:szCs w:val="24"/>
        </w:rPr>
        <w:t xml:space="preserve">оте по этому направлению. </w:t>
      </w:r>
      <w:proofErr w:type="gramStart"/>
      <w:r w:rsidR="00AE615E">
        <w:rPr>
          <w:rFonts w:ascii="Times New Roman" w:eastAsia="Calibri" w:hAnsi="Times New Roman" w:cs="Times New Roman"/>
          <w:sz w:val="24"/>
          <w:szCs w:val="24"/>
        </w:rPr>
        <w:t>В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AE615E">
        <w:rPr>
          <w:rFonts w:ascii="Times New Roman" w:eastAsia="Calibri" w:hAnsi="Times New Roman" w:cs="Times New Roman"/>
          <w:sz w:val="24"/>
          <w:szCs w:val="24"/>
        </w:rPr>
        <w:t>3 педагога естественнонаучной и художественной направленностям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прошли аттестацию на категорию по новой модели (</w:t>
      </w:r>
      <w:r w:rsidR="00AE615E">
        <w:rPr>
          <w:rFonts w:ascii="Times New Roman" w:eastAsia="Calibri" w:hAnsi="Times New Roman" w:cs="Times New Roman"/>
          <w:sz w:val="24"/>
          <w:szCs w:val="24"/>
        </w:rPr>
        <w:t>1</w:t>
      </w:r>
      <w:r w:rsidR="009827A5">
        <w:rPr>
          <w:rFonts w:ascii="Times New Roman" w:eastAsia="Calibri" w:hAnsi="Times New Roman" w:cs="Times New Roman"/>
          <w:sz w:val="24"/>
          <w:szCs w:val="24"/>
        </w:rPr>
        <w:t xml:space="preserve"> по естественнонаучной </w:t>
      </w:r>
      <w:r w:rsidR="00AE615E">
        <w:rPr>
          <w:rFonts w:ascii="Times New Roman" w:eastAsia="Calibri" w:hAnsi="Times New Roman" w:cs="Times New Roman"/>
          <w:sz w:val="24"/>
          <w:szCs w:val="24"/>
        </w:rPr>
        <w:t>и 2 художественной направленностям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422379" w:rsidRDefault="00422379" w:rsidP="0042237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Табл. 3 Анализ кадрового потенциала по педагогическому стажу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275"/>
        <w:gridCol w:w="1292"/>
        <w:gridCol w:w="1280"/>
        <w:gridCol w:w="1275"/>
        <w:gridCol w:w="1281"/>
        <w:gridCol w:w="1292"/>
      </w:tblGrid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10 лет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– 15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– 20 лет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– 25 лет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Более 25 лет</w:t>
            </w: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1/25%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/ 75 %</w:t>
            </w: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1/25%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/50 %</w:t>
            </w: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 21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 w:rsidP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1/3,5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 w:rsidP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2/7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/ 58 %</w:t>
            </w: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100 %</w:t>
            </w: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1/50%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79" w:rsidTr="004223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982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2379">
              <w:rPr>
                <w:rFonts w:ascii="Times New Roman" w:eastAsia="Calibri" w:hAnsi="Times New Roman" w:cs="Times New Roman"/>
                <w:sz w:val="24"/>
                <w:szCs w:val="24"/>
              </w:rPr>
              <w:t>/ 4 %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4/17 %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4/17%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4 %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2/9%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79" w:rsidRDefault="0042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13/49 %</w:t>
            </w:r>
          </w:p>
        </w:tc>
      </w:tr>
    </w:tbl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Сохраняется достаточно высокий творческий потенциал коллектива Центра и результативность деятельности.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Более 50 % педагогического состава коллектива удостоены ведомственных наград Российского и республиканского значения: 3 педагога - Почетное звание «Почетный работник общего образования Российской Федерации», 1 педагог - Почетная грамота Министерства образования и науки Российской Федерации, 1 педагог - Почетная грамота Министерства образования Республики Карелия</w:t>
      </w:r>
      <w:proofErr w:type="gramEnd"/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повышения качества образовательного процесса педагогические и руководящие работники Центра систематически должны повышать свой профессиональный уровень. В течение 202</w:t>
      </w:r>
      <w:r w:rsidR="00AE615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педагогические работники Центра обучались на курсах повышения квалификации по своей направленности в большей степени в дистанционном формате, но этот показатель значительно ниже прошлогоднего. При реализации программ педагоги испытывали определенные трудности, связанные с отсутствием необходимых компетенций для подготовки к дистанционным занятиям и их проведению, т.к. эти навыки, как отметили большая часть педагогов, ранее не практиковались.</w:t>
      </w:r>
    </w:p>
    <w:p w:rsidR="00422379" w:rsidRDefault="00AE615E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Стоит также отметить, что в 2024 году по сравнению с 2023</w:t>
      </w:r>
      <w:r w:rsidR="00422379">
        <w:rPr>
          <w:rFonts w:ascii="Times New Roman" w:eastAsia="Calibri" w:hAnsi="Times New Roman" w:cs="Times New Roman"/>
          <w:sz w:val="24"/>
          <w:szCs w:val="24"/>
        </w:rPr>
        <w:t xml:space="preserve"> годом удалось провести открытые занятия и мастер-классы</w:t>
      </w:r>
      <w:r w:rsidR="00BF0EB8">
        <w:rPr>
          <w:rFonts w:ascii="Times New Roman" w:eastAsia="Calibri" w:hAnsi="Times New Roman" w:cs="Times New Roman"/>
          <w:sz w:val="24"/>
          <w:szCs w:val="24"/>
        </w:rPr>
        <w:t xml:space="preserve"> по различным тематикам</w:t>
      </w:r>
      <w:r w:rsidR="004223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педагогической деятельности в целом показал рост количества мероприятий, открытых занятий и мастер-классов.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то же время сохраняется потребность в наличии технических специалистов для организации и проведении занятий с детьми, а также массовых мероприятий с родителями. </w:t>
      </w:r>
    </w:p>
    <w:p w:rsidR="00422379" w:rsidRDefault="00422379" w:rsidP="00422379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учебно-методического и библиотечно-информационного обеспечения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ind w:firstLine="709"/>
        <w:jc w:val="both"/>
      </w:pPr>
      <w:r>
        <w:t>Информационное обеспечение образовательного процесса направлено на поэтапное формирование единой информационной среды Центра, позволяющей повысить интенсивность обмена информацией в управленческом, образовательном, воспитательном и других процессах. В рамках единой информационной системы создана и функционирует локальная сеть Центра («Интернет»), которая в настоящее время объединяет 9 компьютеров, на базе которых созданы рабочие места педагогов и других сотрудников Центра. Информационное обеспечение качества образования позволяет осуществлять: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jc w:val="both"/>
      </w:pPr>
      <w:r>
        <w:t xml:space="preserve">- хранение и доставку учебно-методических ресурсов с использованием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;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jc w:val="both"/>
      </w:pPr>
      <w:r>
        <w:t>- оперативный обмен информацией;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jc w:val="both"/>
      </w:pPr>
      <w:r>
        <w:t>- электронный документооборот и хранение документов, отражающих деятельность Центра;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jc w:val="both"/>
      </w:pPr>
      <w:r>
        <w:t>- доступ к ресурсам «Интернет» всем педагогам, сотрудникам Центра;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jc w:val="both"/>
      </w:pPr>
      <w:r>
        <w:t>- функционирование системы дистанционного обучения и др.</w:t>
      </w:r>
    </w:p>
    <w:p w:rsidR="00422379" w:rsidRDefault="00422379" w:rsidP="00422379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реализации дополнительных программ педагоги пользуются книжным фондом, который составляет 1500 экземпляров. </w:t>
      </w:r>
    </w:p>
    <w:p w:rsidR="00422379" w:rsidRDefault="00422379" w:rsidP="004223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в дистанционном формате показал отсутствие необходимых наработок для проведения занятий в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и адаптированных инструментов для родителей и детей. В связи с этим необходимо обеспечить подборку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ресурсов, поиск или разработку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видеоконтекста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определение электронного ресурса для размещения обучающих материалов, методических разработок и т.д., а также пополнить библиотечный фонд методической литературой для подготовки педагогов к проведению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материально-технической базы</w:t>
      </w:r>
    </w:p>
    <w:p w:rsidR="00422379" w:rsidRDefault="00422379" w:rsidP="004223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позволяет в полном объеме реализовывать образовательные программы. В Центре имеются кабинеты для проведения групповых и индивидуальных занятий, залы для хореографии, кабинет для изобразительного искусства, отдельные помещения для занятий вокалом, актовый зал и отдельные помещения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 по технической направленности. Учебные кабинеты оснащены и оборудованы: мультимедийной техникой; залы хореографии оснащены станками, зеркалами и видео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аудиоаппратурой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модернизацию материально-технической базы направляются в основном средства от приносящей доход деятельности. Финансирование образовательной деятельности осуществлялось в соответствии с планом финансово- хозяйственной деятельности.</w:t>
      </w:r>
    </w:p>
    <w:p w:rsidR="00422379" w:rsidRDefault="00422379" w:rsidP="004223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материально-технического обеспечения для проведения занятий выявило следующие трудности:</w:t>
      </w:r>
    </w:p>
    <w:p w:rsidR="00422379" w:rsidRDefault="00422379" w:rsidP="004223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проведения качественных занятий в дистанционном формате отсутствует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стабильное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устойчивое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интернет-соединение</w:t>
      </w:r>
      <w:proofErr w:type="spellEnd"/>
    </w:p>
    <w:p w:rsidR="00422379" w:rsidRDefault="00422379" w:rsidP="00422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выводы и основные направления развития Центра</w:t>
      </w:r>
    </w:p>
    <w:p w:rsidR="00422379" w:rsidRDefault="00422379" w:rsidP="0042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выявлено, что в целом деятельность Центра в отчетный период проводилась системно, но поставленных целей добились не в полном объеме.  Проделана большая работа по сохранности групп и реализации программ дополнительного образования. Проделанная работа способствовала формированию коллективов,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</w:t>
      </w:r>
      <w:r w:rsidR="00BF0EB8">
        <w:rPr>
          <w:rFonts w:ascii="Times New Roman" w:hAnsi="Times New Roman" w:cs="Times New Roman"/>
          <w:sz w:val="24"/>
          <w:szCs w:val="24"/>
        </w:rPr>
        <w:t xml:space="preserve">В стратегии развития системы образования одним из основополагающих принципов является обеспечение равных </w:t>
      </w:r>
      <w:proofErr w:type="gramStart"/>
      <w:r w:rsidR="00BF0EB8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="00BF0EB8">
        <w:rPr>
          <w:rFonts w:ascii="Times New Roman" w:hAnsi="Times New Roman" w:cs="Times New Roman"/>
          <w:sz w:val="24"/>
          <w:szCs w:val="24"/>
        </w:rPr>
        <w:t xml:space="preserve"> но образование и включение всех детей в социокультурную среду.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достигнутыми позитивными результатами в развитии учреждения остается ряд задач, требующих решения: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привлечение в творческие объединения детей старшего школьного возраста; 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родительской инициативности и активности в организации воспитательных мероприятий;  - развитие информационно-коммуникативной среды учреждения, обеспечивающей эффективное применение информационных технологий;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системы мониторинга качества образования;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ресурсы дополнительного образования для расширения возможностей выбора и развития творческого потенциала личности;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работой педагогов по сопровождению исследовательских работ учащихся;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формирование системы повышения квалификации и методического сопровождения педагогов;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шире использовать исследовательские, проектные, интерактивные методы и формы в воспитательной работе;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выявлять учащихся, оказавшихся в социально опасном положении, содействовать созданию условий для формирования адаптивных социальных навыков;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осуществление мониторинговых исследований с целью выявления позитивных изменений личности ребенка;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развивать самостоятельность, инициативу, самодеятельность учащихся, организовывать и направлять ведущую к успеху деятельность; </w:t>
      </w:r>
    </w:p>
    <w:p w:rsidR="00422379" w:rsidRDefault="00422379" w:rsidP="00422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мотивировать педагогов на непрерывное повышение педагогического мастерства.</w:t>
      </w:r>
    </w:p>
    <w:p w:rsidR="00422379" w:rsidRDefault="00422379"/>
    <w:sectPr w:rsidR="00422379" w:rsidSect="008544F0"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3B"/>
    <w:multiLevelType w:val="hybridMultilevel"/>
    <w:tmpl w:val="DEE20D08"/>
    <w:lvl w:ilvl="0" w:tplc="5D0A9E0A">
      <w:start w:val="1"/>
      <w:numFmt w:val="bullet"/>
      <w:lvlText w:val=""/>
      <w:lvlJc w:val="left"/>
      <w:pPr>
        <w:ind w:left="0" w:firstLine="0"/>
      </w:pPr>
    </w:lvl>
    <w:lvl w:ilvl="1" w:tplc="7E8AF342">
      <w:start w:val="1"/>
      <w:numFmt w:val="bullet"/>
      <w:lvlText w:val="В"/>
      <w:lvlJc w:val="left"/>
      <w:pPr>
        <w:ind w:left="0" w:firstLine="0"/>
      </w:pPr>
    </w:lvl>
    <w:lvl w:ilvl="2" w:tplc="B230741E">
      <w:numFmt w:val="decimal"/>
      <w:lvlText w:val=""/>
      <w:lvlJc w:val="left"/>
      <w:pPr>
        <w:ind w:left="0" w:firstLine="0"/>
      </w:pPr>
    </w:lvl>
    <w:lvl w:ilvl="3" w:tplc="07F6E726">
      <w:numFmt w:val="decimal"/>
      <w:lvlText w:val=""/>
      <w:lvlJc w:val="left"/>
      <w:pPr>
        <w:ind w:left="0" w:firstLine="0"/>
      </w:pPr>
    </w:lvl>
    <w:lvl w:ilvl="4" w:tplc="511AB5C6">
      <w:numFmt w:val="decimal"/>
      <w:lvlText w:val=""/>
      <w:lvlJc w:val="left"/>
      <w:pPr>
        <w:ind w:left="0" w:firstLine="0"/>
      </w:pPr>
    </w:lvl>
    <w:lvl w:ilvl="5" w:tplc="ED4AE4FA">
      <w:numFmt w:val="decimal"/>
      <w:lvlText w:val=""/>
      <w:lvlJc w:val="left"/>
      <w:pPr>
        <w:ind w:left="0" w:firstLine="0"/>
      </w:pPr>
    </w:lvl>
    <w:lvl w:ilvl="6" w:tplc="E44E3328">
      <w:numFmt w:val="decimal"/>
      <w:lvlText w:val=""/>
      <w:lvlJc w:val="left"/>
      <w:pPr>
        <w:ind w:left="0" w:firstLine="0"/>
      </w:pPr>
    </w:lvl>
    <w:lvl w:ilvl="7" w:tplc="CFA8FC64">
      <w:numFmt w:val="decimal"/>
      <w:lvlText w:val=""/>
      <w:lvlJc w:val="left"/>
      <w:pPr>
        <w:ind w:left="0" w:firstLine="0"/>
      </w:pPr>
    </w:lvl>
    <w:lvl w:ilvl="8" w:tplc="24F43156">
      <w:numFmt w:val="decimal"/>
      <w:lvlText w:val=""/>
      <w:lvlJc w:val="left"/>
      <w:pPr>
        <w:ind w:left="0" w:firstLine="0"/>
      </w:pPr>
    </w:lvl>
  </w:abstractNum>
  <w:abstractNum w:abstractNumId="1">
    <w:nsid w:val="04A55783"/>
    <w:multiLevelType w:val="hybridMultilevel"/>
    <w:tmpl w:val="F4C82160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75280C"/>
    <w:multiLevelType w:val="hybridMultilevel"/>
    <w:tmpl w:val="209456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49E3070"/>
    <w:multiLevelType w:val="hybridMultilevel"/>
    <w:tmpl w:val="CAACB4B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76A74040"/>
    <w:multiLevelType w:val="hybridMultilevel"/>
    <w:tmpl w:val="0E7ACC4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9A91A95"/>
    <w:multiLevelType w:val="hybridMultilevel"/>
    <w:tmpl w:val="FEA475F4"/>
    <w:lvl w:ilvl="0" w:tplc="70922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465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828EE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B78E47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BC94F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EB00A0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80C30B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A7665F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5BA277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7F037200"/>
    <w:multiLevelType w:val="hybridMultilevel"/>
    <w:tmpl w:val="5ED8E64A"/>
    <w:lvl w:ilvl="0" w:tplc="57EEC8D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91"/>
    <w:rsid w:val="00092D2F"/>
    <w:rsid w:val="000D69C5"/>
    <w:rsid w:val="000F36B3"/>
    <w:rsid w:val="000F4E91"/>
    <w:rsid w:val="00100F7A"/>
    <w:rsid w:val="0016350B"/>
    <w:rsid w:val="00167DD3"/>
    <w:rsid w:val="0018151B"/>
    <w:rsid w:val="001F4484"/>
    <w:rsid w:val="00233AF0"/>
    <w:rsid w:val="00290242"/>
    <w:rsid w:val="002D14D1"/>
    <w:rsid w:val="002D5258"/>
    <w:rsid w:val="0036631C"/>
    <w:rsid w:val="003A482E"/>
    <w:rsid w:val="003B391C"/>
    <w:rsid w:val="003C3BA4"/>
    <w:rsid w:val="00422379"/>
    <w:rsid w:val="0043096A"/>
    <w:rsid w:val="004D6C62"/>
    <w:rsid w:val="004E224F"/>
    <w:rsid w:val="00615458"/>
    <w:rsid w:val="00674E10"/>
    <w:rsid w:val="006B0784"/>
    <w:rsid w:val="00701548"/>
    <w:rsid w:val="007244CB"/>
    <w:rsid w:val="007471EC"/>
    <w:rsid w:val="00750C43"/>
    <w:rsid w:val="007B5376"/>
    <w:rsid w:val="008544F0"/>
    <w:rsid w:val="00926C30"/>
    <w:rsid w:val="00941167"/>
    <w:rsid w:val="009827A5"/>
    <w:rsid w:val="009D5813"/>
    <w:rsid w:val="009F4487"/>
    <w:rsid w:val="00A75D5F"/>
    <w:rsid w:val="00AE615E"/>
    <w:rsid w:val="00B2206B"/>
    <w:rsid w:val="00B66297"/>
    <w:rsid w:val="00BB1740"/>
    <w:rsid w:val="00BF0EB8"/>
    <w:rsid w:val="00BF0F78"/>
    <w:rsid w:val="00C14E05"/>
    <w:rsid w:val="00C30220"/>
    <w:rsid w:val="00C472EE"/>
    <w:rsid w:val="00C73781"/>
    <w:rsid w:val="00D16B9C"/>
    <w:rsid w:val="00D43F20"/>
    <w:rsid w:val="00D5524C"/>
    <w:rsid w:val="00D658F8"/>
    <w:rsid w:val="00F47924"/>
    <w:rsid w:val="00F57868"/>
    <w:rsid w:val="00F85F21"/>
    <w:rsid w:val="00F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379"/>
    <w:rPr>
      <w:color w:val="0000FF"/>
      <w:u w:val="single"/>
    </w:rPr>
  </w:style>
  <w:style w:type="paragraph" w:styleId="a4">
    <w:name w:val="Normal (Web)"/>
    <w:basedOn w:val="a"/>
    <w:semiHidden/>
    <w:unhideWhenUsed/>
    <w:rsid w:val="00422379"/>
    <w:pPr>
      <w:spacing w:after="316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4223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2379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42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422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2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locked/>
    <w:rsid w:val="0042237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379"/>
    <w:pPr>
      <w:widowControl w:val="0"/>
      <w:shd w:val="clear" w:color="auto" w:fill="FFFFFF"/>
      <w:spacing w:after="0" w:line="250" w:lineRule="exact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3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379"/>
    <w:rPr>
      <w:color w:val="0000FF"/>
      <w:u w:val="single"/>
    </w:rPr>
  </w:style>
  <w:style w:type="paragraph" w:styleId="a4">
    <w:name w:val="Normal (Web)"/>
    <w:basedOn w:val="a"/>
    <w:semiHidden/>
    <w:unhideWhenUsed/>
    <w:rsid w:val="00422379"/>
    <w:pPr>
      <w:spacing w:after="316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4223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2379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42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422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2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locked/>
    <w:rsid w:val="0042237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379"/>
    <w:pPr>
      <w:widowControl w:val="0"/>
      <w:shd w:val="clear" w:color="auto" w:fill="FFFFFF"/>
      <w:spacing w:after="0" w:line="250" w:lineRule="exact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-sornavala@yandex.ru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76;&#1080;&#1072;&#1075;&#1088;&#1072;&#1084;&#1084;&#1072;%20&#1083;&#1072;&#1075;&#1077;&#1088;&#110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74;&#1086;&#1089;&#1090;&#1088;&#1077;&#1073;&#1086;&#1085;&#1085;&#1086;&#1089;&#1090;&#1100;%20&#1087;&#1086;%20&#1087;&#1088;&#1086;&#1075;&#1088;&#1072;&#1084;&#1084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82;&#1086;&#1083;&#1080;&#1095;&#1077;&#1089;&#1090;&#1074;&#1086;%20&#1087;&#1088;&#1086;&#1075;&#1088;&#1072;&#1084;&#1084;%20&#1085;&#1072;%20&#1054;&#1059;%20&#1080;%20&#1044;&#1054;&#105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63;&#1080;&#1089;&#1083;&#1077;&#1085;&#1085;&#1086;&#1089;&#1090;&#1100;%20&#1091;&#1095;&#1072;&#1097;&#1080;&#1093;&#1089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89;&#1086;&#1093;&#1088;&#1072;&#1085;&#1085;&#1086;&#1089;&#1090;&#1100;%20&#1082;&#1086;&#1085;&#1090;&#1080;&#1085;&#1075;&#1077;&#1085;&#1090;&#1072;%20&#1074;%2020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76;&#1080;&#1072;&#1075;&#1085;&#1086;&#1089;&#1090;&#1080;&#1082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76;&#1080;&#1072;&#1075;&#1085;&#1086;&#1089;&#1090;&#1080;&#1082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4-25\&#1057;&#1072;&#1084;&#1086;&#1086;&#1073;&#1089;&#1083;&#1077;&#1076;&#1086;&#1074;&#1072;&#1085;&#1080;&#1077;\&#1076;&#1080;&#1072;&#1075;&#1085;&#1086;&#1089;&#1090;&#108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210629921259842E-2"/>
          <c:y val="2.8252405949256341E-2"/>
          <c:w val="0.73366579177602798"/>
          <c:h val="0.865026975794692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летний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6666666666667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Лист1!$C$1:$E$1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Лист1!$C$2:$E$2</c:f>
              <c:numCache>
                <c:formatCode>General</c:formatCode>
                <c:ptCount val="3"/>
                <c:pt idx="0">
                  <c:v>50</c:v>
                </c:pt>
                <c:pt idx="1">
                  <c:v>45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Лист1!$B$3</c:f>
              <c:strCache>
                <c:ptCount val="1"/>
                <c:pt idx="0">
                  <c:v>осенний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Лист1!$C$1:$E$1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Лист1!$C$3:$E$3</c:f>
              <c:numCache>
                <c:formatCode>General</c:formatCode>
                <c:ptCount val="3"/>
                <c:pt idx="0">
                  <c:v>15</c:v>
                </c:pt>
                <c:pt idx="1">
                  <c:v>30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8228096"/>
        <c:axId val="269204480"/>
        <c:axId val="0"/>
      </c:bar3DChart>
      <c:catAx>
        <c:axId val="26822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9204480"/>
        <c:crosses val="autoZero"/>
        <c:auto val="1"/>
        <c:lblAlgn val="ctr"/>
        <c:lblOffset val="100"/>
        <c:noMultiLvlLbl val="0"/>
      </c:catAx>
      <c:valAx>
        <c:axId val="26920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8228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26037011957322E-2"/>
          <c:y val="6.0659813356663747E-2"/>
          <c:w val="0.93929771137788176"/>
          <c:h val="0.49943861184018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315893032164117E-17"/>
                  <c:y val="-3.0204962243797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889967637540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708439959273506E-3"/>
                  <c:y val="-3.8834951456310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Лист1!$B$2:$B$7</c:f>
              <c:strCache>
                <c:ptCount val="6"/>
                <c:pt idx="0">
                  <c:v>естественнонаучная</c:v>
                </c:pt>
                <c:pt idx="1">
                  <c:v>социально-гуманитарная</c:v>
                </c:pt>
                <c:pt idx="2">
                  <c:v>художественная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0.33</c:v>
                </c:pt>
                <c:pt idx="1">
                  <c:v>0.12</c:v>
                </c:pt>
                <c:pt idx="2">
                  <c:v>0.5</c:v>
                </c:pt>
                <c:pt idx="3">
                  <c:v>0.03</c:v>
                </c:pt>
                <c:pt idx="4">
                  <c:v>0.01</c:v>
                </c:pt>
                <c:pt idx="5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6.68337598370940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Лист1!$B$2:$B$7</c:f>
              <c:strCache>
                <c:ptCount val="6"/>
                <c:pt idx="0">
                  <c:v>естественнонаучная</c:v>
                </c:pt>
                <c:pt idx="1">
                  <c:v>социально-гуманитарная</c:v>
                </c:pt>
                <c:pt idx="2">
                  <c:v>художественная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0.3</c:v>
                </c:pt>
                <c:pt idx="1">
                  <c:v>0.11</c:v>
                </c:pt>
                <c:pt idx="2">
                  <c:v>0.5</c:v>
                </c:pt>
                <c:pt idx="3">
                  <c:v>0.03</c:v>
                </c:pt>
                <c:pt idx="4">
                  <c:v>0.01</c:v>
                </c:pt>
                <c:pt idx="5">
                  <c:v>0.01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542199796367532E-3"/>
                  <c:y val="-4.314994606256741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54219979636753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025063975564165E-2"/>
                  <c:y val="-4.314994606256741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54219979636753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54219979636753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3416879918547011E-3"/>
                  <c:y val="4.314994606256741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Лист1!$B$2:$B$7</c:f>
              <c:strCache>
                <c:ptCount val="6"/>
                <c:pt idx="0">
                  <c:v>естественнонаучная</c:v>
                </c:pt>
                <c:pt idx="1">
                  <c:v>социально-гуманитарная</c:v>
                </c:pt>
                <c:pt idx="2">
                  <c:v>художественная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0.32</c:v>
                </c:pt>
                <c:pt idx="1">
                  <c:v>0.12</c:v>
                </c:pt>
                <c:pt idx="2">
                  <c:v>0.51</c:v>
                </c:pt>
                <c:pt idx="3">
                  <c:v>0.04</c:v>
                </c:pt>
                <c:pt idx="4">
                  <c:v>0.01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5358720"/>
        <c:axId val="265372800"/>
        <c:axId val="0"/>
      </c:bar3DChart>
      <c:catAx>
        <c:axId val="2653587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65372800"/>
        <c:crosses val="autoZero"/>
        <c:auto val="1"/>
        <c:lblAlgn val="ctr"/>
        <c:lblOffset val="100"/>
        <c:noMultiLvlLbl val="0"/>
      </c:catAx>
      <c:valAx>
        <c:axId val="265372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5358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3606600965221587"/>
          <c:y val="0.21701662292213469"/>
          <c:w val="6.2263146351856855E-2"/>
          <c:h val="0.420295244393975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1111111111112E-2"/>
                  <c:y val="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111111111111112E-2"/>
                  <c:y val="8.7962962962962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Лист1!$B$2:$B$4</c:f>
              <c:strCache>
                <c:ptCount val="3"/>
                <c:pt idx="0">
                  <c:v>ОУ</c:v>
                </c:pt>
                <c:pt idx="1">
                  <c:v>ДОУ</c:v>
                </c:pt>
                <c:pt idx="2">
                  <c:v>ЦРТДЮ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</c:v>
                </c:pt>
                <c:pt idx="1">
                  <c:v>11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555555555555558E-3"/>
                  <c:y val="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111111111111112E-2"/>
                  <c:y val="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Лист1!$B$2:$B$4</c:f>
              <c:strCache>
                <c:ptCount val="3"/>
                <c:pt idx="0">
                  <c:v>ОУ</c:v>
                </c:pt>
                <c:pt idx="1">
                  <c:v>ДОУ</c:v>
                </c:pt>
                <c:pt idx="2">
                  <c:v>ЦРТДЮ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88E-2"/>
                  <c:y val="9.72222222222221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11111111111112E-2"/>
                  <c:y val="8.79629629629630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9.722222222222222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Лист1!$B$2:$B$4</c:f>
              <c:strCache>
                <c:ptCount val="3"/>
                <c:pt idx="0">
                  <c:v>ОУ</c:v>
                </c:pt>
                <c:pt idx="1">
                  <c:v>ДОУ</c:v>
                </c:pt>
                <c:pt idx="2">
                  <c:v>ЦРТДЮ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5413760"/>
        <c:axId val="265415296"/>
        <c:axId val="0"/>
      </c:bar3DChart>
      <c:catAx>
        <c:axId val="265413760"/>
        <c:scaling>
          <c:orientation val="minMax"/>
        </c:scaling>
        <c:delete val="0"/>
        <c:axPos val="b"/>
        <c:majorTickMark val="out"/>
        <c:minorTickMark val="none"/>
        <c:tickLblPos val="nextTo"/>
        <c:crossAx val="265415296"/>
        <c:crosses val="autoZero"/>
        <c:auto val="1"/>
        <c:lblAlgn val="ctr"/>
        <c:lblOffset val="100"/>
        <c:noMultiLvlLbl val="0"/>
      </c:catAx>
      <c:valAx>
        <c:axId val="26541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413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Центр 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849174475680499E-3"/>
                  <c:y val="7.7071290944123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Лист1!$C$2:$H$2</c:f>
              <c:numCache>
                <c:formatCode>General</c:formatCode>
                <c:ptCount val="6"/>
                <c:pt idx="0">
                  <c:v>619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Лист1!$B$3</c:f>
              <c:strCache>
                <c:ptCount val="1"/>
                <c:pt idx="0">
                  <c:v>Центр 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19009370816599E-2"/>
                  <c:y val="1.1560693641618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396697902721996E-3"/>
                  <c:y val="3.8535645472061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Лист1!$C$3:$H$3</c:f>
              <c:numCache>
                <c:formatCode>General</c:formatCode>
                <c:ptCount val="6"/>
                <c:pt idx="0">
                  <c:v>623</c:v>
                </c:pt>
                <c:pt idx="1">
                  <c:v>23</c:v>
                </c:pt>
                <c:pt idx="2">
                  <c:v>0</c:v>
                </c:pt>
                <c:pt idx="3">
                  <c:v>45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Лист1!$B$4</c:f>
              <c:strCache>
                <c:ptCount val="1"/>
                <c:pt idx="0">
                  <c:v>Центр 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3409192324855E-2"/>
                  <c:y val="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698348951360998E-3"/>
                  <c:y val="7.06478672352554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Лист1!$C$4:$H$4</c:f>
              <c:numCache>
                <c:formatCode>General</c:formatCode>
                <c:ptCount val="6"/>
                <c:pt idx="0">
                  <c:v>571</c:v>
                </c:pt>
                <c:pt idx="1">
                  <c:v>24</c:v>
                </c:pt>
                <c:pt idx="2">
                  <c:v>26</c:v>
                </c:pt>
                <c:pt idx="3">
                  <c:v>40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Лист1!$B$5</c:f>
              <c:strCache>
                <c:ptCount val="1"/>
                <c:pt idx="0">
                  <c:v>ОУ 2022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5.35475234270414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Лист1!$C$5:$H$5</c:f>
              <c:numCache>
                <c:formatCode>General</c:formatCode>
                <c:ptCount val="6"/>
                <c:pt idx="0">
                  <c:v>259</c:v>
                </c:pt>
                <c:pt idx="1">
                  <c:v>568</c:v>
                </c:pt>
                <c:pt idx="2">
                  <c:v>165</c:v>
                </c:pt>
                <c:pt idx="3">
                  <c:v>69</c:v>
                </c:pt>
                <c:pt idx="4">
                  <c:v>10</c:v>
                </c:pt>
                <c:pt idx="5">
                  <c:v>32</c:v>
                </c:pt>
              </c:numCache>
            </c:numRef>
          </c:val>
        </c:ser>
        <c:ser>
          <c:idx val="4"/>
          <c:order val="4"/>
          <c:tx>
            <c:strRef>
              <c:f>Лист1!$B$6</c:f>
              <c:strCache>
                <c:ptCount val="1"/>
                <c:pt idx="0">
                  <c:v>ОУ 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396697902721996E-3"/>
                  <c:y val="7.7071290944123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Лист1!$C$6:$H$6</c:f>
              <c:numCache>
                <c:formatCode>General</c:formatCode>
                <c:ptCount val="6"/>
                <c:pt idx="0">
                  <c:v>261</c:v>
                </c:pt>
                <c:pt idx="1">
                  <c:v>515</c:v>
                </c:pt>
                <c:pt idx="2">
                  <c:v>172</c:v>
                </c:pt>
                <c:pt idx="3">
                  <c:v>0</c:v>
                </c:pt>
                <c:pt idx="4">
                  <c:v>9</c:v>
                </c:pt>
                <c:pt idx="5">
                  <c:v>46</c:v>
                </c:pt>
              </c:numCache>
            </c:numRef>
          </c:val>
        </c:ser>
        <c:ser>
          <c:idx val="5"/>
          <c:order val="5"/>
          <c:tx>
            <c:strRef>
              <c:f>Лист1!$B$7</c:f>
              <c:strCache>
                <c:ptCount val="1"/>
                <c:pt idx="0">
                  <c:v>ОУ 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709504685408299E-2"/>
                  <c:y val="7.7071290944123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3547523427041827E-3"/>
                  <c:y val="1.1560693641618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0642570281124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245872378402504E-3"/>
                  <c:y val="3.8535645472061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Лист1!$C$7:$H$7</c:f>
              <c:numCache>
                <c:formatCode>General</c:formatCode>
                <c:ptCount val="6"/>
                <c:pt idx="0">
                  <c:v>264</c:v>
                </c:pt>
                <c:pt idx="1">
                  <c:v>658</c:v>
                </c:pt>
                <c:pt idx="2">
                  <c:v>75</c:v>
                </c:pt>
                <c:pt idx="3">
                  <c:v>0</c:v>
                </c:pt>
                <c:pt idx="4">
                  <c:v>0</c:v>
                </c:pt>
                <c:pt idx="5">
                  <c:v>15</c:v>
                </c:pt>
              </c:numCache>
            </c:numRef>
          </c:val>
        </c:ser>
        <c:ser>
          <c:idx val="6"/>
          <c:order val="6"/>
          <c:tx>
            <c:strRef>
              <c:f>Лист1!$B$8</c:f>
              <c:strCache>
                <c:ptCount val="1"/>
              </c:strCache>
            </c:strRef>
          </c:tx>
          <c:invertIfNegative val="0"/>
          <c:cat>
            <c:strRef>
              <c:f>Лист1!$C$1:$H$1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Техническая</c:v>
                </c:pt>
                <c:pt idx="4">
                  <c:v>Туристско-краеведческая</c:v>
                </c:pt>
                <c:pt idx="5">
                  <c:v>Физкультурно-спортивная</c:v>
                </c:pt>
              </c:strCache>
            </c:strRef>
          </c:cat>
          <c:val>
            <c:numRef>
              <c:f>Лист1!$C$8:$H$8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286976"/>
        <c:axId val="266288512"/>
        <c:axId val="0"/>
      </c:bar3DChart>
      <c:catAx>
        <c:axId val="26628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66288512"/>
        <c:crosses val="autoZero"/>
        <c:auto val="1"/>
        <c:lblAlgn val="ctr"/>
        <c:lblOffset val="100"/>
        <c:noMultiLvlLbl val="0"/>
      </c:catAx>
      <c:valAx>
        <c:axId val="26628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28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043963254593172E-2"/>
          <c:y val="7.4548702245552642E-2"/>
          <c:w val="0.74333245844269469"/>
          <c:h val="0.4855497229512977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техничсекая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0.97</c:v>
                </c:pt>
                <c:pt idx="1">
                  <c:v>0.99</c:v>
                </c:pt>
                <c:pt idx="2">
                  <c:v>0.99</c:v>
                </c:pt>
                <c:pt idx="3">
                  <c:v>0.99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техничсекая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0.94</c:v>
                </c:pt>
                <c:pt idx="1">
                  <c:v>0.99</c:v>
                </c:pt>
                <c:pt idx="2">
                  <c:v>0.98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художественная</c:v>
                </c:pt>
                <c:pt idx="1">
                  <c:v>естественнонаучная</c:v>
                </c:pt>
                <c:pt idx="2">
                  <c:v>социально-гуманитарная</c:v>
                </c:pt>
                <c:pt idx="3">
                  <c:v>техничсекая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0.96</c:v>
                </c:pt>
                <c:pt idx="1">
                  <c:v>0.99</c:v>
                </c:pt>
                <c:pt idx="2">
                  <c:v>0.99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331264"/>
        <c:axId val="266332800"/>
        <c:axId val="0"/>
      </c:bar3DChart>
      <c:catAx>
        <c:axId val="266331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66332800"/>
        <c:crosses val="autoZero"/>
        <c:auto val="1"/>
        <c:lblAlgn val="ctr"/>
        <c:lblOffset val="100"/>
        <c:noMultiLvlLbl val="0"/>
      </c:catAx>
      <c:valAx>
        <c:axId val="266332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6331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Лист1!$B$3:$B$8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Лист1!$C$3:$C$8</c:f>
              <c:numCache>
                <c:formatCode>General</c:formatCode>
                <c:ptCount val="6"/>
                <c:pt idx="0">
                  <c:v>71</c:v>
                </c:pt>
                <c:pt idx="1">
                  <c:v>46</c:v>
                </c:pt>
                <c:pt idx="2">
                  <c:v>45</c:v>
                </c:pt>
                <c:pt idx="3">
                  <c:v>18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Лист1!$B$3:$B$8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71</c:v>
                </c:pt>
                <c:pt idx="1">
                  <c:v>30</c:v>
                </c:pt>
                <c:pt idx="2">
                  <c:v>29</c:v>
                </c:pt>
                <c:pt idx="3">
                  <c:v>53</c:v>
                </c:pt>
                <c:pt idx="4">
                  <c:v>0</c:v>
                </c:pt>
                <c:pt idx="5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Лист1!$B$3:$B$8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Лист1!$E$3:$E$8</c:f>
              <c:numCache>
                <c:formatCode>General</c:formatCode>
                <c:ptCount val="6"/>
                <c:pt idx="0">
                  <c:v>72</c:v>
                </c:pt>
                <c:pt idx="1">
                  <c:v>44</c:v>
                </c:pt>
                <c:pt idx="2">
                  <c:v>45</c:v>
                </c:pt>
                <c:pt idx="3">
                  <c:v>57</c:v>
                </c:pt>
                <c:pt idx="4">
                  <c:v>10.5</c:v>
                </c:pt>
                <c:pt idx="5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588928"/>
        <c:axId val="266590464"/>
        <c:axId val="0"/>
      </c:bar3DChart>
      <c:catAx>
        <c:axId val="266588928"/>
        <c:scaling>
          <c:orientation val="minMax"/>
        </c:scaling>
        <c:delete val="0"/>
        <c:axPos val="b"/>
        <c:majorTickMark val="out"/>
        <c:minorTickMark val="none"/>
        <c:tickLblPos val="nextTo"/>
        <c:crossAx val="266590464"/>
        <c:crosses val="autoZero"/>
        <c:auto val="1"/>
        <c:lblAlgn val="ctr"/>
        <c:lblOffset val="100"/>
        <c:noMultiLvlLbl val="0"/>
      </c:catAx>
      <c:valAx>
        <c:axId val="26659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588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Лист1!$B$13:$B$18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Лист1!$C$13:$C$18</c:f>
              <c:numCache>
                <c:formatCode>General</c:formatCode>
                <c:ptCount val="6"/>
                <c:pt idx="0">
                  <c:v>28</c:v>
                </c:pt>
                <c:pt idx="1">
                  <c:v>60</c:v>
                </c:pt>
                <c:pt idx="2">
                  <c:v>59</c:v>
                </c:pt>
                <c:pt idx="3">
                  <c:v>75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Лист1!$D$12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Лист1!$B$13:$B$18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Лист1!$E$12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Лист1!$B$13:$B$18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Лист1!$D$13:$D$18</c:f>
              <c:numCache>
                <c:formatCode>General</c:formatCode>
                <c:ptCount val="6"/>
                <c:pt idx="0">
                  <c:v>27</c:v>
                </c:pt>
                <c:pt idx="1">
                  <c:v>69</c:v>
                </c:pt>
                <c:pt idx="2">
                  <c:v>70.5</c:v>
                </c:pt>
                <c:pt idx="3">
                  <c:v>46.5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7223040"/>
        <c:axId val="267224576"/>
        <c:axId val="0"/>
      </c:bar3DChart>
      <c:catAx>
        <c:axId val="267223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67224576"/>
        <c:crosses val="autoZero"/>
        <c:auto val="1"/>
        <c:lblAlgn val="ctr"/>
        <c:lblOffset val="100"/>
        <c:noMultiLvlLbl val="0"/>
      </c:catAx>
      <c:valAx>
        <c:axId val="26722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7223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Лист1!$C$22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Лист1!$B$23:$B$28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Лист1!$D$22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Лист1!$B$23:$B$28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Лист1!$C$23:$C$28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Лист1!$E$22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Лист1!$B$23:$B$28</c:f>
              <c:strCache>
                <c:ptCount val="6"/>
                <c:pt idx="0">
                  <c:v>художественная</c:v>
                </c:pt>
                <c:pt idx="1">
                  <c:v>социально-гуманитарная</c:v>
                </c:pt>
                <c:pt idx="2">
                  <c:v>естественнонаучная</c:v>
                </c:pt>
                <c:pt idx="3">
                  <c:v>техническая</c:v>
                </c:pt>
                <c:pt idx="4">
                  <c:v>физкультурно-спортивная</c:v>
                </c:pt>
                <c:pt idx="5">
                  <c:v>туристско-краеведческая</c:v>
                </c:pt>
              </c:strCache>
            </c:strRef>
          </c:cat>
          <c:val>
            <c:numRef>
              <c:f>Лист1!$D$23:$D$28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0.5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7254400"/>
        <c:axId val="268247424"/>
        <c:axId val="0"/>
      </c:bar3DChart>
      <c:catAx>
        <c:axId val="26725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68247424"/>
        <c:crosses val="autoZero"/>
        <c:auto val="1"/>
        <c:lblAlgn val="ctr"/>
        <c:lblOffset val="100"/>
        <c:noMultiLvlLbl val="0"/>
      </c:catAx>
      <c:valAx>
        <c:axId val="26824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725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26</Pages>
  <Words>6651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2025-04-17T14:06:00Z</cp:lastPrinted>
  <dcterms:created xsi:type="dcterms:W3CDTF">2024-04-03T08:45:00Z</dcterms:created>
  <dcterms:modified xsi:type="dcterms:W3CDTF">2025-04-28T14:17:00Z</dcterms:modified>
</cp:coreProperties>
</file>